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13B25302" w14:textId="77777777" w:rsidR="00047536" w:rsidRPr="00DF447A" w:rsidRDefault="00047536"/>
    <w:p w14:paraId="3B271E10" w14:textId="672B1077" w:rsidR="00691FAC" w:rsidRPr="00DF447A" w:rsidRDefault="00764272" w:rsidP="00691FAC">
      <w:pPr>
        <w:jc w:val="right"/>
        <w:rPr>
          <w:b/>
        </w:rPr>
      </w:pPr>
      <w:r>
        <w:rPr>
          <w:b/>
        </w:rPr>
        <w:t>09</w:t>
      </w:r>
      <w:bookmarkStart w:id="0" w:name="_GoBack"/>
      <w:bookmarkEnd w:id="0"/>
      <w:r w:rsidR="00A86A3A">
        <w:rPr>
          <w:b/>
        </w:rPr>
        <w:t xml:space="preserve"> August 2018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2E256194" w:rsidR="00047536" w:rsidRPr="004D1291" w:rsidRDefault="00012ACC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Does wellbeing need to be regulated</w:t>
      </w:r>
      <w:r w:rsidR="00A86A3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br/>
      </w:r>
    </w:p>
    <w:p w14:paraId="3C9487E7" w14:textId="37523A90" w:rsidR="00D625C3" w:rsidRDefault="00A86A3A" w:rsidP="0068139D">
      <w:pPr>
        <w:spacing w:line="360" w:lineRule="auto"/>
      </w:pPr>
      <w:r>
        <w:t xml:space="preserve">The </w:t>
      </w:r>
      <w:r w:rsidR="00F4645A">
        <w:t xml:space="preserve">topic of wellbeing continues to create discussion in all quarters – and it is highly prevalent in the building controls sector. Therefore, the Building Controls Industry Association (BCIA) </w:t>
      </w:r>
      <w:r w:rsidR="00887EE3">
        <w:t>ponders the ques</w:t>
      </w:r>
      <w:r w:rsidR="00A97441">
        <w:t xml:space="preserve">tion of </w:t>
      </w:r>
      <w:r w:rsidR="00F4645A">
        <w:t>whether</w:t>
      </w:r>
      <w:r w:rsidR="00522A62">
        <w:t xml:space="preserve"> wellbeing needs to be regulated in reference to </w:t>
      </w:r>
      <w:r w:rsidR="000A7FBE">
        <w:t>commercial buildings</w:t>
      </w:r>
      <w:r w:rsidR="00F4645A">
        <w:t>…</w:t>
      </w:r>
    </w:p>
    <w:p w14:paraId="1B91310F" w14:textId="77777777" w:rsidR="00D625C3" w:rsidRDefault="00D625C3" w:rsidP="0068139D">
      <w:pPr>
        <w:spacing w:line="360" w:lineRule="auto"/>
      </w:pPr>
    </w:p>
    <w:p w14:paraId="3BE29E05" w14:textId="277E1A5F" w:rsidR="007A413D" w:rsidRDefault="00D625C3" w:rsidP="0068139D">
      <w:pPr>
        <w:spacing w:line="360" w:lineRule="auto"/>
      </w:pPr>
      <w:r>
        <w:t>While there is legislation in place concerning energy efficiency, there is nothing in place regarding wellbeing, despite the growing demands around the subject. The Minimum Energy Efficiency Standard (MEES) is a prime example of how legislation</w:t>
      </w:r>
      <w:r w:rsidR="007A413D">
        <w:t xml:space="preserve"> results in prompt action – as landlords are unable </w:t>
      </w:r>
      <w:r w:rsidR="00B058A7">
        <w:t>to let out buildings that have an</w:t>
      </w:r>
      <w:r w:rsidR="007A413D">
        <w:t xml:space="preserve"> Energy Performance Certificate (EPC) rating of “E”</w:t>
      </w:r>
      <w:r w:rsidR="00B058A7">
        <w:t xml:space="preserve"> or below</w:t>
      </w:r>
      <w:r w:rsidR="00AF2DC9">
        <w:t xml:space="preserve"> until they make the </w:t>
      </w:r>
      <w:r w:rsidR="00012ACC">
        <w:t>necessary</w:t>
      </w:r>
      <w:r w:rsidR="00AF2DC9">
        <w:t xml:space="preserve"> improvements. </w:t>
      </w:r>
      <w:r w:rsidR="007A413D">
        <w:t xml:space="preserve"> </w:t>
      </w:r>
    </w:p>
    <w:p w14:paraId="28AE69B9" w14:textId="77777777" w:rsidR="007A413D" w:rsidRDefault="007A413D" w:rsidP="0068139D">
      <w:pPr>
        <w:spacing w:line="360" w:lineRule="auto"/>
      </w:pPr>
    </w:p>
    <w:p w14:paraId="478F9C1A" w14:textId="401EE7A8" w:rsidR="007A413D" w:rsidRDefault="007A413D" w:rsidP="0068139D">
      <w:pPr>
        <w:spacing w:line="360" w:lineRule="auto"/>
      </w:pPr>
      <w:r>
        <w:t>T</w:t>
      </w:r>
      <w:r w:rsidR="00F4645A">
        <w:t>he built environment has a significa</w:t>
      </w:r>
      <w:r w:rsidR="000A7FBE">
        <w:t>nt role to play in regard to people’s</w:t>
      </w:r>
      <w:r w:rsidR="00F4645A">
        <w:t xml:space="preserve"> </w:t>
      </w:r>
      <w:r w:rsidR="000A7FBE">
        <w:t>wellbeing</w:t>
      </w:r>
      <w:r w:rsidR="00D625C3">
        <w:t xml:space="preserve">. </w:t>
      </w:r>
      <w:r>
        <w:t xml:space="preserve">It is well documented that building occupants enjoy some level of control over their workspace and are proven to be more productive as a result. </w:t>
      </w:r>
      <w:r w:rsidR="00D625C3">
        <w:t>S</w:t>
      </w:r>
      <w:r>
        <w:t xml:space="preserve">ophisticated </w:t>
      </w:r>
      <w:r w:rsidR="00D625C3">
        <w:t>technology is creating more opportunities to tackle wellbeing through a vast range of building controls</w:t>
      </w:r>
      <w:r w:rsidR="00AF2DC9">
        <w:t>, many of which allow users to dictate their own personal preferences for heating, ventilation, air conditioning and lighting</w:t>
      </w:r>
      <w:r w:rsidR="00D625C3">
        <w:t xml:space="preserve">. </w:t>
      </w:r>
    </w:p>
    <w:p w14:paraId="3E51742D" w14:textId="77777777" w:rsidR="007A413D" w:rsidRDefault="007A413D" w:rsidP="0068139D">
      <w:pPr>
        <w:spacing w:line="360" w:lineRule="auto"/>
      </w:pPr>
    </w:p>
    <w:p w14:paraId="71C0F884" w14:textId="12633D96" w:rsidR="007A413D" w:rsidRDefault="007A413D" w:rsidP="0068139D">
      <w:pPr>
        <w:spacing w:line="360" w:lineRule="auto"/>
      </w:pPr>
      <w:r>
        <w:t xml:space="preserve">However, with ongoing advancements in technology, it is important that those people responsible for operating innovative controls in the workplace, have a full and </w:t>
      </w:r>
      <w:r>
        <w:lastRenderedPageBreak/>
        <w:t xml:space="preserve">confident understanding of how best to extract </w:t>
      </w:r>
      <w:r w:rsidR="00012ACC">
        <w:t xml:space="preserve">smart </w:t>
      </w:r>
      <w:r>
        <w:t xml:space="preserve">controls to their full potential – to avoid missed opportunities. </w:t>
      </w:r>
    </w:p>
    <w:p w14:paraId="21ACE9D7" w14:textId="36829628" w:rsidR="007A413D" w:rsidRDefault="007A413D" w:rsidP="0068139D">
      <w:pPr>
        <w:spacing w:line="360" w:lineRule="auto"/>
      </w:pPr>
    </w:p>
    <w:p w14:paraId="4AC73BD8" w14:textId="51C402FF" w:rsidR="007A413D" w:rsidRDefault="007A413D" w:rsidP="0068139D">
      <w:pPr>
        <w:spacing w:line="360" w:lineRule="auto"/>
      </w:pPr>
      <w:r>
        <w:t>Optimum wellbeing in a building</w:t>
      </w:r>
      <w:r w:rsidR="00AF2DC9">
        <w:t xml:space="preserve"> can be achieved from as early </w:t>
      </w:r>
      <w:r w:rsidR="00012ACC">
        <w:t xml:space="preserve">on </w:t>
      </w:r>
      <w:r w:rsidR="00AF2DC9">
        <w:t>as</w:t>
      </w:r>
      <w:r>
        <w:t xml:space="preserve"> the design stage of a build – and </w:t>
      </w:r>
      <w:r w:rsidR="0030384A">
        <w:t>legislation would ensure that everyone is workin</w:t>
      </w:r>
      <w:r w:rsidR="007E2C99">
        <w:t>g from the same standard</w:t>
      </w:r>
      <w:r w:rsidR="0030384A">
        <w:t xml:space="preserve"> in order to develop a building that best meets the needs o</w:t>
      </w:r>
      <w:r w:rsidR="00AF2DC9">
        <w:t>f the occupants using it.</w:t>
      </w:r>
    </w:p>
    <w:p w14:paraId="5F9D73DD" w14:textId="77777777" w:rsidR="0030384A" w:rsidRDefault="0030384A" w:rsidP="0068139D">
      <w:pPr>
        <w:spacing w:line="360" w:lineRule="auto"/>
      </w:pPr>
    </w:p>
    <w:p w14:paraId="18963C8B" w14:textId="380420F2" w:rsidR="000A7FBE" w:rsidRPr="0068139D" w:rsidRDefault="000A7FBE" w:rsidP="0068139D">
      <w:pPr>
        <w:spacing w:line="360" w:lineRule="auto"/>
      </w:pPr>
      <w:r>
        <w:t>Jon Belfield, President of the Building Controls Industry Association (BCIA) said: “</w:t>
      </w:r>
      <w:r w:rsidR="00AF2DC9">
        <w:t>The term ‘w</w:t>
      </w:r>
      <w:r w:rsidR="007E2C99">
        <w:t>ellbeing</w:t>
      </w:r>
      <w:r w:rsidR="00AF2DC9">
        <w:t xml:space="preserve">’ can be highly subjective with different meanings for different individuals. While each case is unique, </w:t>
      </w:r>
      <w:r w:rsidR="007E2C99">
        <w:t xml:space="preserve">it is clear that </w:t>
      </w:r>
      <w:r w:rsidR="00AF2DC9">
        <w:t xml:space="preserve">collectively within the industry, we need to adopt a change of culture </w:t>
      </w:r>
      <w:r w:rsidR="00012ACC">
        <w:t>and embrace wellbeing</w:t>
      </w:r>
      <w:r w:rsidR="00AF2DC9">
        <w:t>.</w:t>
      </w:r>
      <w:r w:rsidR="00012ACC">
        <w:t xml:space="preserve"> Following a set of precise requirements would help ensure that this is easily achieved with benefits for building owners and occupants alike…</w:t>
      </w:r>
      <w:r w:rsidR="00AF2DC9">
        <w:t>”</w:t>
      </w:r>
    </w:p>
    <w:p w14:paraId="287322EC" w14:textId="554B55BB" w:rsidR="009A5901" w:rsidRDefault="009A5901" w:rsidP="007C7191">
      <w:pPr>
        <w:spacing w:line="360" w:lineRule="auto"/>
      </w:pPr>
    </w:p>
    <w:p w14:paraId="2E36D185" w14:textId="30FFC8E4" w:rsidR="008B5585" w:rsidRDefault="00C44A83" w:rsidP="005105A1">
      <w:pPr>
        <w:spacing w:line="360" w:lineRule="auto"/>
      </w:pPr>
      <w:hyperlink r:id="rId9" w:history="1">
        <w:r w:rsidR="00C8762F" w:rsidRPr="003A2865">
          <w:rPr>
            <w:rStyle w:val="Hyperlink"/>
          </w:rPr>
          <w:t>www.bcia.co.uk</w:t>
        </w:r>
      </w:hyperlink>
      <w:r w:rsidR="00C8762F">
        <w:t xml:space="preserve"> </w:t>
      </w:r>
    </w:p>
    <w:p w14:paraId="0ECCE8DB" w14:textId="77777777" w:rsidR="0068139D" w:rsidRPr="00DF447A" w:rsidRDefault="0068139D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26035595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>and BEMS sector. With around 93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5F5D9" w14:textId="77777777" w:rsidR="00C44A83" w:rsidRDefault="00C44A83" w:rsidP="00247599">
      <w:r>
        <w:separator/>
      </w:r>
    </w:p>
  </w:endnote>
  <w:endnote w:type="continuationSeparator" w:id="0">
    <w:p w14:paraId="52D6BAB6" w14:textId="77777777" w:rsidR="00C44A83" w:rsidRDefault="00C44A83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C44A83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A0C2" w14:textId="77777777" w:rsidR="00C44A83" w:rsidRDefault="00C44A83" w:rsidP="00247599">
      <w:r>
        <w:separator/>
      </w:r>
    </w:p>
  </w:footnote>
  <w:footnote w:type="continuationSeparator" w:id="0">
    <w:p w14:paraId="41DA6E20" w14:textId="77777777" w:rsidR="00C44A83" w:rsidRDefault="00C44A83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12ACC"/>
    <w:rsid w:val="0004066B"/>
    <w:rsid w:val="00041FDD"/>
    <w:rsid w:val="00046802"/>
    <w:rsid w:val="00047536"/>
    <w:rsid w:val="000707E8"/>
    <w:rsid w:val="000863F6"/>
    <w:rsid w:val="00094FF6"/>
    <w:rsid w:val="000A7FBE"/>
    <w:rsid w:val="000F746A"/>
    <w:rsid w:val="00113875"/>
    <w:rsid w:val="00115B29"/>
    <w:rsid w:val="00123049"/>
    <w:rsid w:val="0014528B"/>
    <w:rsid w:val="00150D9A"/>
    <w:rsid w:val="0017157D"/>
    <w:rsid w:val="0017186D"/>
    <w:rsid w:val="00186286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A6444"/>
    <w:rsid w:val="0030384A"/>
    <w:rsid w:val="00336292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60D4E"/>
    <w:rsid w:val="004D1291"/>
    <w:rsid w:val="004E4884"/>
    <w:rsid w:val="005105A1"/>
    <w:rsid w:val="00512D37"/>
    <w:rsid w:val="00522A62"/>
    <w:rsid w:val="00524104"/>
    <w:rsid w:val="005A7D26"/>
    <w:rsid w:val="005C7267"/>
    <w:rsid w:val="00641FF4"/>
    <w:rsid w:val="0066588F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26850"/>
    <w:rsid w:val="00726F0D"/>
    <w:rsid w:val="00727ADE"/>
    <w:rsid w:val="00764272"/>
    <w:rsid w:val="00785DE4"/>
    <w:rsid w:val="00793614"/>
    <w:rsid w:val="007A413D"/>
    <w:rsid w:val="007B5662"/>
    <w:rsid w:val="007C7191"/>
    <w:rsid w:val="007E10BF"/>
    <w:rsid w:val="007E1804"/>
    <w:rsid w:val="007E1CCC"/>
    <w:rsid w:val="007E2C99"/>
    <w:rsid w:val="007E3B33"/>
    <w:rsid w:val="007F4C82"/>
    <w:rsid w:val="008122AE"/>
    <w:rsid w:val="00816A97"/>
    <w:rsid w:val="00872745"/>
    <w:rsid w:val="00887EE3"/>
    <w:rsid w:val="00894D53"/>
    <w:rsid w:val="008968B9"/>
    <w:rsid w:val="008B01A7"/>
    <w:rsid w:val="008B5585"/>
    <w:rsid w:val="008B7F95"/>
    <w:rsid w:val="008D6F58"/>
    <w:rsid w:val="009532CE"/>
    <w:rsid w:val="00953F10"/>
    <w:rsid w:val="00976EB1"/>
    <w:rsid w:val="009A5901"/>
    <w:rsid w:val="009B5DBE"/>
    <w:rsid w:val="009C4D3F"/>
    <w:rsid w:val="009D0931"/>
    <w:rsid w:val="009D0E10"/>
    <w:rsid w:val="009D18D4"/>
    <w:rsid w:val="009F76CE"/>
    <w:rsid w:val="00A248CB"/>
    <w:rsid w:val="00A461AB"/>
    <w:rsid w:val="00A66F0F"/>
    <w:rsid w:val="00A86A3A"/>
    <w:rsid w:val="00A93BA9"/>
    <w:rsid w:val="00A95C44"/>
    <w:rsid w:val="00A97441"/>
    <w:rsid w:val="00AA0293"/>
    <w:rsid w:val="00AC1D01"/>
    <w:rsid w:val="00AD114D"/>
    <w:rsid w:val="00AE5C0F"/>
    <w:rsid w:val="00AF2DC9"/>
    <w:rsid w:val="00B03E03"/>
    <w:rsid w:val="00B058A7"/>
    <w:rsid w:val="00B07031"/>
    <w:rsid w:val="00B076DA"/>
    <w:rsid w:val="00B26676"/>
    <w:rsid w:val="00B523B9"/>
    <w:rsid w:val="00B86E74"/>
    <w:rsid w:val="00B92728"/>
    <w:rsid w:val="00BC3D91"/>
    <w:rsid w:val="00BE594C"/>
    <w:rsid w:val="00C3013E"/>
    <w:rsid w:val="00C37DA1"/>
    <w:rsid w:val="00C44A83"/>
    <w:rsid w:val="00C5372F"/>
    <w:rsid w:val="00C71BDC"/>
    <w:rsid w:val="00C8762F"/>
    <w:rsid w:val="00CD52B0"/>
    <w:rsid w:val="00D16F10"/>
    <w:rsid w:val="00D25AD5"/>
    <w:rsid w:val="00D26589"/>
    <w:rsid w:val="00D33727"/>
    <w:rsid w:val="00D625C3"/>
    <w:rsid w:val="00D73973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4645A"/>
    <w:rsid w:val="00F94617"/>
    <w:rsid w:val="00FC22B8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B52B6"/>
    <w:rsid w:val="00133ED7"/>
    <w:rsid w:val="001F20FB"/>
    <w:rsid w:val="00397E39"/>
    <w:rsid w:val="003A45FD"/>
    <w:rsid w:val="004701DF"/>
    <w:rsid w:val="00717A81"/>
    <w:rsid w:val="00A17193"/>
    <w:rsid w:val="00B9114B"/>
    <w:rsid w:val="00BF3A08"/>
    <w:rsid w:val="00C5466D"/>
    <w:rsid w:val="00CC0159"/>
    <w:rsid w:val="00DD3181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592BF-251D-6842-9E52-8736741D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dcterms:created xsi:type="dcterms:W3CDTF">2018-08-09T13:45:00Z</dcterms:created>
  <dcterms:modified xsi:type="dcterms:W3CDTF">2018-08-09T13:45:00Z</dcterms:modified>
</cp:coreProperties>
</file>