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254A" w14:textId="77777777" w:rsidR="00934A14" w:rsidRPr="00144F5B" w:rsidRDefault="00934A14"/>
    <w:tbl>
      <w:tblPr>
        <w:tblW w:w="1585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  <w:gridCol w:w="2973"/>
        <w:gridCol w:w="457"/>
        <w:gridCol w:w="2862"/>
      </w:tblGrid>
      <w:tr w:rsidR="00DA7F65" w:rsidRPr="00144F5B" w14:paraId="5E30D8BA" w14:textId="77777777" w:rsidTr="00BB66EC">
        <w:trPr>
          <w:trHeight w:val="10878"/>
        </w:trPr>
        <w:tc>
          <w:tcPr>
            <w:tcW w:w="9567" w:type="dxa"/>
          </w:tcPr>
          <w:p w14:paraId="5D022C11" w14:textId="3B498B2D" w:rsidR="00EC029E" w:rsidRPr="00EC029E" w:rsidRDefault="00EC029E" w:rsidP="00EC029E">
            <w:pPr>
              <w:jc w:val="right"/>
              <w:rPr>
                <w:b/>
              </w:rPr>
            </w:pPr>
            <w:bookmarkStart w:id="0" w:name="_GoBack"/>
            <w:bookmarkEnd w:id="0"/>
            <w:r w:rsidRPr="00EC029E">
              <w:rPr>
                <w:b/>
              </w:rPr>
              <w:t>Press Release</w:t>
            </w:r>
          </w:p>
          <w:p w14:paraId="6185EF8A" w14:textId="77777777" w:rsidR="006D6951" w:rsidRDefault="006D6951" w:rsidP="00EC029E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537B22" w:rsidRPr="00537B22">
              <w:rPr>
                <w:b/>
                <w:vertAlign w:val="superscript"/>
              </w:rPr>
              <w:t>th</w:t>
            </w:r>
            <w:r w:rsidR="00537B22">
              <w:rPr>
                <w:b/>
              </w:rPr>
              <w:t xml:space="preserve"> July 2018</w:t>
            </w:r>
            <w:r w:rsidR="00EC029E">
              <w:rPr>
                <w:b/>
              </w:rPr>
              <w:br/>
            </w:r>
          </w:p>
          <w:p w14:paraId="2ED19B6D" w14:textId="098C2C23" w:rsidR="00EC029E" w:rsidRPr="00EC029E" w:rsidRDefault="00EC029E" w:rsidP="00EC029E">
            <w:pPr>
              <w:jc w:val="right"/>
              <w:rPr>
                <w:b/>
              </w:rPr>
            </w:pPr>
            <w:r w:rsidRPr="00EC029E">
              <w:rPr>
                <w:b/>
              </w:rPr>
              <w:t>FOR IMMEDIATE RELEASE</w:t>
            </w:r>
          </w:p>
          <w:p w14:paraId="42B2F7E2" w14:textId="2B0E76E8" w:rsidR="00EC029E" w:rsidRDefault="00EC029E" w:rsidP="00EC029E">
            <w:pPr>
              <w:rPr>
                <w:b/>
              </w:rPr>
            </w:pPr>
          </w:p>
          <w:p w14:paraId="3DA1A1F3" w14:textId="77777777" w:rsidR="00537B22" w:rsidRPr="00E7147B" w:rsidRDefault="00537B22" w:rsidP="00537B22">
            <w:pPr>
              <w:rPr>
                <w:b/>
                <w:sz w:val="22"/>
                <w:szCs w:val="22"/>
              </w:rPr>
            </w:pPr>
            <w:r w:rsidRPr="00E7147B">
              <w:rPr>
                <w:b/>
                <w:sz w:val="22"/>
                <w:szCs w:val="22"/>
              </w:rPr>
              <w:t>Beckhoff rethinks the HMI: engineering integrated in Visual Studio</w:t>
            </w:r>
          </w:p>
          <w:p w14:paraId="7CCEBF9D" w14:textId="77777777" w:rsidR="00537B22" w:rsidRDefault="00537B22" w:rsidP="00537B22"/>
          <w:p w14:paraId="2299F029" w14:textId="0D6B5C16" w:rsidR="00537B22" w:rsidRDefault="00537B22" w:rsidP="00537B22">
            <w:r>
              <w:t xml:space="preserve">Beckhoff is </w:t>
            </w:r>
            <w:r w:rsidR="00705C10">
              <w:t>leading the way in</w:t>
            </w:r>
            <w:r>
              <w:t xml:space="preserve"> the next generation of Human Machine Interface (HMI) solutions with </w:t>
            </w:r>
            <w:proofErr w:type="spellStart"/>
            <w:r>
              <w:t>TwinCAT</w:t>
            </w:r>
            <w:proofErr w:type="spellEnd"/>
            <w:r>
              <w:t xml:space="preserve"> HMI.</w:t>
            </w:r>
          </w:p>
          <w:p w14:paraId="069F0DC5" w14:textId="77777777" w:rsidR="00537B22" w:rsidRDefault="00537B22" w:rsidP="00537B22"/>
          <w:p w14:paraId="1EDFECE0" w14:textId="2659F379" w:rsidR="00537B22" w:rsidRDefault="00537B22" w:rsidP="00537B22">
            <w:r>
              <w:t xml:space="preserve">A good HMI must be simple, and achieving this simplicity begins with the engineering process. Through the integration of </w:t>
            </w:r>
            <w:proofErr w:type="spellStart"/>
            <w:r>
              <w:t>TwinCAT</w:t>
            </w:r>
            <w:proofErr w:type="spellEnd"/>
            <w:r>
              <w:t xml:space="preserve"> HMI in Microsoft’s Visual Studio, the graphical What-You-See-is-What-You-Get (WYSIWYG) editor enables you to use simple controls from a toolbox, arrange them on the</w:t>
            </w:r>
            <w:r w:rsidR="001F020A">
              <w:t xml:space="preserve"> design</w:t>
            </w:r>
            <w:r>
              <w:t xml:space="preserve"> inte</w:t>
            </w:r>
            <w:r w:rsidR="00F51F62">
              <w:t>rface and link them to</w:t>
            </w:r>
            <w:r>
              <w:t xml:space="preserve"> variables. In addition</w:t>
            </w:r>
            <w:r w:rsidR="00386412">
              <w:t>,</w:t>
            </w:r>
            <w:r>
              <w:t xml:space="preserve"> it is possible to assemble and parameterise user controls from the variety of simple controls, making the HMI design kit easy to expand.</w:t>
            </w:r>
          </w:p>
          <w:p w14:paraId="0F8F0A98" w14:textId="77777777" w:rsidR="00537B22" w:rsidRDefault="00537B22" w:rsidP="00537B22"/>
          <w:p w14:paraId="7D962C0D" w14:textId="739EE9CA" w:rsidR="00537B22" w:rsidRDefault="00537B22" w:rsidP="00537B22">
            <w:r>
              <w:t>As simple as the configuration is, the handling is equally adaptable. This web-based solution, which is HTML5</w:t>
            </w:r>
            <w:r w:rsidR="00F51F62">
              <w:t>, CSS</w:t>
            </w:r>
            <w:r>
              <w:t xml:space="preserve"> and JavaScript, acts ‘responsively’, irrespective of the operating system and device. The powerful basic architecture makes numerous application scenarios possible, from the local panel display solution to multi-client, multi-server and mu</w:t>
            </w:r>
            <w:r w:rsidR="00F51F62">
              <w:t>lti-runtime concepts. Custom</w:t>
            </w:r>
            <w:r>
              <w:t xml:space="preserve"> extensions can be implemente</w:t>
            </w:r>
            <w:r w:rsidR="00F51F62">
              <w:t>d quickly via defined templates</w:t>
            </w:r>
            <w:r>
              <w:t>; the mix of standard controls and custom design elements facilitates individualisation and differentiation.</w:t>
            </w:r>
          </w:p>
          <w:p w14:paraId="0524EFD4" w14:textId="77777777" w:rsidR="00537B22" w:rsidRDefault="00537B22" w:rsidP="00537B22"/>
          <w:p w14:paraId="75114A4A" w14:textId="684DBF4A" w:rsidR="00537B22" w:rsidRDefault="00537B22" w:rsidP="00537B22">
            <w:proofErr w:type="spellStart"/>
            <w:r>
              <w:t>TwinCAT</w:t>
            </w:r>
            <w:proofErr w:type="spellEnd"/>
            <w:r>
              <w:t xml:space="preserve"> HMI also meets the demand for maximum flexibil</w:t>
            </w:r>
            <w:r w:rsidR="0038694B">
              <w:t>ity as a web-based and platform-</w:t>
            </w:r>
            <w:r>
              <w:t xml:space="preserve">independent user interface with maximum adaptability. Whatever device or operating system you use, </w:t>
            </w:r>
            <w:proofErr w:type="spellStart"/>
            <w:r>
              <w:t>TwinCAT</w:t>
            </w:r>
            <w:proofErr w:type="spellEnd"/>
            <w:r>
              <w:t xml:space="preserve"> HMI automatically ada</w:t>
            </w:r>
            <w:r w:rsidR="00F51F62">
              <w:t xml:space="preserve">pts to the technology at hand, supporting </w:t>
            </w:r>
            <w:r w:rsidR="006D6951">
              <w:t>s</w:t>
            </w:r>
            <w:r>
              <w:t>cenarios for ‘Bring Your Own D</w:t>
            </w:r>
            <w:r w:rsidR="00EB5A84">
              <w:t>evice’ (BYOD)</w:t>
            </w:r>
            <w:r>
              <w:t xml:space="preserve">. Whichever preferred format, whether it is a tablet, smartphone or industrial panel, </w:t>
            </w:r>
            <w:r w:rsidR="006D6951">
              <w:t>the HMI is easily accessible at any time.</w:t>
            </w:r>
          </w:p>
          <w:p w14:paraId="335BF484" w14:textId="77777777" w:rsidR="00537B22" w:rsidRDefault="00537B22" w:rsidP="00537B22"/>
          <w:p w14:paraId="69C03AB3" w14:textId="2E1134F7" w:rsidR="00537B22" w:rsidRDefault="00537B22" w:rsidP="00537B22">
            <w:r>
              <w:t>Simple to use, Be</w:t>
            </w:r>
            <w:r w:rsidR="00705C10">
              <w:t xml:space="preserve">ckhoff’s </w:t>
            </w:r>
            <w:proofErr w:type="spellStart"/>
            <w:r w:rsidR="00705C10">
              <w:t>TwinCAT</w:t>
            </w:r>
            <w:proofErr w:type="spellEnd"/>
            <w:r w:rsidR="00705C10">
              <w:t xml:space="preserve"> HMI offers you the quickest</w:t>
            </w:r>
            <w:r>
              <w:t xml:space="preserve"> </w:t>
            </w:r>
            <w:r w:rsidR="00705C10">
              <w:t>route</w:t>
            </w:r>
            <w:r>
              <w:t xml:space="preserve"> to the solution.</w:t>
            </w:r>
          </w:p>
          <w:p w14:paraId="52D95C54" w14:textId="6A435D24" w:rsidR="00AD7473" w:rsidRPr="00AD7473" w:rsidRDefault="00AD7473" w:rsidP="00AD7473"/>
          <w:p w14:paraId="5F1469EC" w14:textId="782F87FA" w:rsidR="008F4D6E" w:rsidRDefault="00AB0634" w:rsidP="00AD7473">
            <w:pPr>
              <w:rPr>
                <w:b/>
              </w:rPr>
            </w:pPr>
            <w:hyperlink r:id="rId8" w:history="1">
              <w:r w:rsidR="005D1749" w:rsidRPr="005D1749">
                <w:rPr>
                  <w:rStyle w:val="Hyperlink"/>
                  <w:b/>
                </w:rPr>
                <w:t>www.beckhoff.co.uk</w:t>
              </w:r>
            </w:hyperlink>
          </w:p>
          <w:p w14:paraId="52807DE7" w14:textId="77777777" w:rsidR="005D1749" w:rsidRDefault="005D1749" w:rsidP="005D1749">
            <w:pPr>
              <w:rPr>
                <w:rFonts w:cs="Arial"/>
                <w:b/>
              </w:rPr>
            </w:pPr>
          </w:p>
          <w:p w14:paraId="57388A31" w14:textId="77777777" w:rsidR="005D1749" w:rsidRDefault="005D1749" w:rsidP="005D1749">
            <w:pPr>
              <w:rPr>
                <w:rFonts w:cs="Arial"/>
                <w:b/>
              </w:rPr>
            </w:pPr>
            <w:r w:rsidRPr="009E52C2">
              <w:rPr>
                <w:rFonts w:cs="Arial"/>
                <w:b/>
              </w:rPr>
              <w:t>Editor’s Notes</w:t>
            </w:r>
          </w:p>
          <w:p w14:paraId="2F1A671F" w14:textId="77777777" w:rsidR="005D1749" w:rsidRPr="009E52C2" w:rsidRDefault="005D1749" w:rsidP="005D1749">
            <w:pPr>
              <w:rPr>
                <w:rFonts w:cs="Arial"/>
                <w:b/>
              </w:rPr>
            </w:pPr>
          </w:p>
          <w:p w14:paraId="22F2EAA1" w14:textId="77777777" w:rsidR="005D1749" w:rsidRPr="009E52C2" w:rsidRDefault="005D1749" w:rsidP="005D174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E52C2">
              <w:rPr>
                <w:rFonts w:cs="Arial"/>
              </w:rPr>
              <w:t xml:space="preserve">Beckhoff </w:t>
            </w:r>
            <w:r>
              <w:rPr>
                <w:rFonts w:cs="Arial"/>
              </w:rPr>
              <w:t xml:space="preserve">Automation </w:t>
            </w:r>
            <w:r w:rsidRPr="009E52C2">
              <w:rPr>
                <w:rFonts w:cs="Arial"/>
              </w:rPr>
              <w:t xml:space="preserve">is a global company with a reputation for expertise in the field of automation. This includes factory and industrial automation as well as building automation and controls. Beckhoff </w:t>
            </w:r>
            <w:r>
              <w:rPr>
                <w:rFonts w:cs="Arial"/>
              </w:rPr>
              <w:t xml:space="preserve">Automation </w:t>
            </w:r>
            <w:r w:rsidRPr="009E52C2">
              <w:rPr>
                <w:rFonts w:cs="Arial"/>
              </w:rPr>
              <w:t xml:space="preserve">prides itself on the quality of its technologies, which are based on the philosophy of open systems and ensuring that clients’ buildings are future-proofed to benefit clients in the long-term. Beckhoff </w:t>
            </w:r>
            <w:r>
              <w:rPr>
                <w:rFonts w:cs="Arial"/>
              </w:rPr>
              <w:t xml:space="preserve">Automation </w:t>
            </w:r>
            <w:r w:rsidRPr="009E52C2">
              <w:rPr>
                <w:rFonts w:cs="Arial"/>
              </w:rPr>
              <w:t xml:space="preserve">is focused on research and development in products and processes including off-site construction. </w:t>
            </w:r>
          </w:p>
          <w:p w14:paraId="5C1FD836" w14:textId="77777777" w:rsidR="005D1749" w:rsidRPr="009E52C2" w:rsidRDefault="005D1749" w:rsidP="005D1749">
            <w:pPr>
              <w:rPr>
                <w:rFonts w:cs="Arial"/>
              </w:rPr>
            </w:pPr>
          </w:p>
          <w:p w14:paraId="11EA375D" w14:textId="1EDB0B2F" w:rsidR="005D1749" w:rsidRPr="00537B22" w:rsidRDefault="005D1749" w:rsidP="005D1749">
            <w:pPr>
              <w:rPr>
                <w:rFonts w:cs="Arial"/>
                <w:b/>
              </w:rPr>
            </w:pPr>
            <w:r w:rsidRPr="00EE6DF0">
              <w:rPr>
                <w:rFonts w:cs="Arial"/>
                <w:b/>
              </w:rPr>
              <w:lastRenderedPageBreak/>
              <w:t>For further information, please contact Keystone Communications:</w:t>
            </w:r>
          </w:p>
          <w:p w14:paraId="615AAAD9" w14:textId="77777777" w:rsidR="005D1749" w:rsidRPr="00587FF9" w:rsidRDefault="005D1749" w:rsidP="005D1749">
            <w:pPr>
              <w:rPr>
                <w:rFonts w:cs="Arial"/>
              </w:rPr>
            </w:pPr>
          </w:p>
          <w:p w14:paraId="6E592C48" w14:textId="77777777" w:rsidR="005D1749" w:rsidRPr="00587FF9" w:rsidRDefault="005D1749" w:rsidP="005D1749">
            <w:pPr>
              <w:rPr>
                <w:rFonts w:cs="Arial"/>
              </w:rPr>
            </w:pPr>
            <w:r w:rsidRPr="00587FF9">
              <w:rPr>
                <w:rFonts w:cs="Arial"/>
              </w:rPr>
              <w:t xml:space="preserve">Michael Crane </w:t>
            </w:r>
          </w:p>
          <w:p w14:paraId="6E04C41C" w14:textId="77777777" w:rsidR="005D1749" w:rsidRPr="00587FF9" w:rsidRDefault="005D1749" w:rsidP="005D1749">
            <w:pPr>
              <w:rPr>
                <w:rFonts w:cs="Arial"/>
              </w:rPr>
            </w:pPr>
            <w:r w:rsidRPr="00587FF9">
              <w:rPr>
                <w:rFonts w:cs="Arial"/>
              </w:rPr>
              <w:t>Tel: 01733 294524</w:t>
            </w:r>
          </w:p>
          <w:p w14:paraId="47E44D0C" w14:textId="51F9BF18" w:rsidR="005D1749" w:rsidRDefault="005D1749" w:rsidP="005D1749">
            <w:pPr>
              <w:rPr>
                <w:rFonts w:cs="Arial"/>
              </w:rPr>
            </w:pPr>
            <w:r w:rsidRPr="00587FF9">
              <w:rPr>
                <w:rFonts w:cs="Arial"/>
              </w:rPr>
              <w:t xml:space="preserve">Email: </w:t>
            </w:r>
            <w:hyperlink r:id="rId9" w:history="1">
              <w:r w:rsidR="00537B22" w:rsidRPr="00647F74">
                <w:rPr>
                  <w:rStyle w:val="Hyperlink"/>
                  <w:rFonts w:cs="Arial"/>
                </w:rPr>
                <w:t>michael@keystonecomms.co.uk</w:t>
              </w:r>
            </w:hyperlink>
          </w:p>
          <w:p w14:paraId="09067495" w14:textId="7524D149" w:rsidR="00537B22" w:rsidRDefault="00537B22" w:rsidP="005D1749">
            <w:pPr>
              <w:rPr>
                <w:rFonts w:cs="Arial"/>
              </w:rPr>
            </w:pPr>
          </w:p>
          <w:p w14:paraId="5A841DCA" w14:textId="09F5BC1F" w:rsidR="00537B22" w:rsidRDefault="00537B22" w:rsidP="00537B22">
            <w:pPr>
              <w:rPr>
                <w:rFonts w:cs="Arial"/>
              </w:rPr>
            </w:pPr>
            <w:r>
              <w:rPr>
                <w:rFonts w:cs="Arial"/>
              </w:rPr>
              <w:t>Russell Drury</w:t>
            </w:r>
          </w:p>
          <w:p w14:paraId="639F23B4" w14:textId="76454565" w:rsidR="00537B22" w:rsidRPr="00587FF9" w:rsidRDefault="00537B22" w:rsidP="00537B22">
            <w:pPr>
              <w:rPr>
                <w:rFonts w:cs="Arial"/>
              </w:rPr>
            </w:pPr>
            <w:r w:rsidRPr="00587FF9">
              <w:rPr>
                <w:rFonts w:cs="Arial"/>
              </w:rPr>
              <w:t>Tel: 01733 294524</w:t>
            </w:r>
          </w:p>
          <w:p w14:paraId="6B29A74D" w14:textId="61B7C98D" w:rsidR="00537B22" w:rsidRDefault="00537B22" w:rsidP="00537B22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hyperlink r:id="rId10" w:history="1">
              <w:r w:rsidR="00447753" w:rsidRPr="00647F74">
                <w:rPr>
                  <w:rStyle w:val="Hyperlink"/>
                  <w:rFonts w:cs="Arial"/>
                </w:rPr>
                <w:t>russell@keystonecomms.co.uk</w:t>
              </w:r>
            </w:hyperlink>
          </w:p>
          <w:p w14:paraId="2117A080" w14:textId="62BC0E72" w:rsidR="00447753" w:rsidRDefault="00447753" w:rsidP="00537B22">
            <w:pPr>
              <w:rPr>
                <w:rFonts w:cs="Arial"/>
              </w:rPr>
            </w:pPr>
          </w:p>
          <w:p w14:paraId="63831EA7" w14:textId="77777777" w:rsidR="00447753" w:rsidRPr="00587FF9" w:rsidRDefault="00447753" w:rsidP="00537B22">
            <w:pPr>
              <w:rPr>
                <w:rFonts w:cs="Arial"/>
              </w:rPr>
            </w:pPr>
          </w:p>
          <w:p w14:paraId="207DC7FF" w14:textId="77777777" w:rsidR="00537B22" w:rsidRPr="00587FF9" w:rsidRDefault="00537B22" w:rsidP="005D1749">
            <w:pPr>
              <w:rPr>
                <w:rFonts w:cs="Arial"/>
              </w:rPr>
            </w:pPr>
          </w:p>
          <w:p w14:paraId="024D3A8C" w14:textId="77777777" w:rsidR="008F4D6E" w:rsidRPr="00AD7473" w:rsidRDefault="008F4D6E" w:rsidP="008F4D6E">
            <w:pPr>
              <w:rPr>
                <w:b/>
              </w:rPr>
            </w:pPr>
          </w:p>
          <w:p w14:paraId="5A66CD52" w14:textId="77777777" w:rsidR="008F4D6E" w:rsidRPr="00AD7473" w:rsidRDefault="008F4D6E" w:rsidP="00AD7473">
            <w:pPr>
              <w:rPr>
                <w:b/>
              </w:rPr>
            </w:pPr>
          </w:p>
          <w:p w14:paraId="3A2B6F22" w14:textId="25C2658A" w:rsidR="007115DD" w:rsidRPr="00EC029E" w:rsidRDefault="007115DD" w:rsidP="00EC029E">
            <w:pPr>
              <w:ind w:left="1560"/>
              <w:rPr>
                <w:b/>
              </w:rPr>
            </w:pPr>
          </w:p>
        </w:tc>
        <w:tc>
          <w:tcPr>
            <w:tcW w:w="2973" w:type="dxa"/>
          </w:tcPr>
          <w:p w14:paraId="2F534F3B" w14:textId="77777777" w:rsidR="00DA7F65" w:rsidRPr="00144F5B" w:rsidRDefault="00DA7F65">
            <w:pPr>
              <w:pStyle w:val="Address"/>
            </w:pPr>
          </w:p>
        </w:tc>
        <w:tc>
          <w:tcPr>
            <w:tcW w:w="457" w:type="dxa"/>
          </w:tcPr>
          <w:p w14:paraId="2A136925" w14:textId="77777777" w:rsidR="00DA7F65" w:rsidRPr="00144F5B" w:rsidRDefault="00DA7F65">
            <w:pPr>
              <w:pStyle w:val="Header"/>
              <w:rPr>
                <w:sz w:val="20"/>
              </w:rPr>
            </w:pPr>
          </w:p>
        </w:tc>
        <w:tc>
          <w:tcPr>
            <w:tcW w:w="2862" w:type="dxa"/>
          </w:tcPr>
          <w:p w14:paraId="45B57AB2" w14:textId="77777777" w:rsidR="00DA7F65" w:rsidRPr="00144F5B" w:rsidRDefault="00DA7F65">
            <w:pPr>
              <w:pStyle w:val="Header"/>
              <w:rPr>
                <w:sz w:val="20"/>
              </w:rPr>
            </w:pPr>
          </w:p>
        </w:tc>
      </w:tr>
    </w:tbl>
    <w:p w14:paraId="5F74D4C7" w14:textId="77777777" w:rsidR="00EC029E" w:rsidRPr="00144F5B" w:rsidRDefault="00EC029E" w:rsidP="00EC029E"/>
    <w:sectPr w:rsidR="00EC029E" w:rsidRPr="00144F5B" w:rsidSect="0091732B">
      <w:headerReference w:type="default" r:id="rId11"/>
      <w:footerReference w:type="default" r:id="rId12"/>
      <w:headerReference w:type="first" r:id="rId13"/>
      <w:pgSz w:w="11906" w:h="16838" w:code="9"/>
      <w:pgMar w:top="2665" w:right="2975" w:bottom="1985" w:left="1134" w:header="0" w:footer="526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04EE" w14:textId="77777777" w:rsidR="00AB0634" w:rsidRDefault="00AB0634">
      <w:r>
        <w:separator/>
      </w:r>
    </w:p>
  </w:endnote>
  <w:endnote w:type="continuationSeparator" w:id="0">
    <w:p w14:paraId="634BDB37" w14:textId="77777777" w:rsidR="00AB0634" w:rsidRDefault="00AB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62" w:type="dxa"/>
      <w:tblBorders>
        <w:lef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93"/>
      <w:gridCol w:w="2126"/>
      <w:gridCol w:w="1843"/>
    </w:tblGrid>
    <w:tr w:rsidR="001831F5" w:rsidRPr="00E86BFF" w14:paraId="0C4A04BA" w14:textId="77777777" w:rsidTr="002521FE">
      <w:tc>
        <w:tcPr>
          <w:tcW w:w="2093" w:type="dxa"/>
        </w:tcPr>
        <w:p w14:paraId="058C129D" w14:textId="77777777" w:rsidR="001831F5" w:rsidRPr="00E86BFF" w:rsidRDefault="001831F5" w:rsidP="002521FE">
          <w:pPr>
            <w:pStyle w:val="Footer"/>
          </w:pPr>
          <w:r w:rsidRPr="00E86BFF">
            <w:rPr>
              <w:b/>
            </w:rPr>
            <w:t>Beckhoff Automation</w:t>
          </w:r>
          <w:r w:rsidRPr="00E86BFF">
            <w:t xml:space="preserve"> Ltd</w:t>
          </w:r>
          <w:r w:rsidRPr="00E86BFF">
            <w:br/>
            <w:t xml:space="preserve">The Boathouse, </w:t>
          </w:r>
          <w:r w:rsidRPr="00E86BFF">
            <w:br/>
            <w:t>Station Road</w:t>
          </w:r>
          <w:r w:rsidRPr="00E86BFF">
            <w:br/>
            <w:t>Henley on Thames</w:t>
          </w:r>
          <w:r w:rsidRPr="00E86BFF">
            <w:br/>
            <w:t>RG9 1AZ</w:t>
          </w:r>
        </w:p>
      </w:tc>
      <w:tc>
        <w:tcPr>
          <w:tcW w:w="2126" w:type="dxa"/>
        </w:tcPr>
        <w:p w14:paraId="69B2C076" w14:textId="77777777" w:rsidR="001831F5" w:rsidRPr="00934A14" w:rsidRDefault="001831F5" w:rsidP="002521FE">
          <w:pPr>
            <w:pStyle w:val="Footer"/>
            <w:tabs>
              <w:tab w:val="clear" w:pos="851"/>
              <w:tab w:val="clear" w:pos="2552"/>
              <w:tab w:val="left" w:pos="501"/>
              <w:tab w:val="left" w:pos="1514"/>
              <w:tab w:val="left" w:pos="1593"/>
            </w:tabs>
            <w:rPr>
              <w:lang w:val="fr-FR"/>
            </w:rPr>
          </w:pPr>
          <w:r w:rsidRPr="00934A14">
            <w:rPr>
              <w:lang w:val="fr-FR"/>
            </w:rPr>
            <w:t xml:space="preserve">Phone: </w:t>
          </w:r>
          <w:r w:rsidRPr="00934A14">
            <w:rPr>
              <w:lang w:val="fr-FR"/>
            </w:rPr>
            <w:tab/>
            <w:t>+44 (0)1491 410539</w:t>
          </w:r>
          <w:r w:rsidRPr="00934A14">
            <w:rPr>
              <w:lang w:val="fr-FR"/>
            </w:rPr>
            <w:br/>
            <w:t>Fax : +44 (0)1491 577267</w:t>
          </w:r>
          <w:r w:rsidRPr="00934A14">
            <w:rPr>
              <w:lang w:val="fr-FR"/>
            </w:rPr>
            <w:br/>
            <w:t>E-Mail: info@beckhoff.com</w:t>
          </w:r>
          <w:r w:rsidRPr="00934A14">
            <w:rPr>
              <w:lang w:val="fr-FR"/>
            </w:rPr>
            <w:br/>
            <w:t>www.beckhoff.co.uk</w:t>
          </w:r>
        </w:p>
        <w:p w14:paraId="098E6E40" w14:textId="77777777" w:rsidR="001831F5" w:rsidRPr="00934A14" w:rsidRDefault="001831F5" w:rsidP="002521FE">
          <w:pPr>
            <w:pStyle w:val="Footer"/>
            <w:tabs>
              <w:tab w:val="clear" w:pos="851"/>
              <w:tab w:val="clear" w:pos="2552"/>
              <w:tab w:val="left" w:pos="501"/>
              <w:tab w:val="left" w:pos="1514"/>
              <w:tab w:val="left" w:pos="1593"/>
            </w:tabs>
            <w:rPr>
              <w:lang w:val="fr-FR"/>
            </w:rPr>
          </w:pPr>
        </w:p>
        <w:p w14:paraId="382838A2" w14:textId="77777777" w:rsidR="001831F5" w:rsidRPr="00E86BFF" w:rsidRDefault="001831F5" w:rsidP="002521FE">
          <w:pPr>
            <w:pStyle w:val="Footer"/>
            <w:tabs>
              <w:tab w:val="clear" w:pos="851"/>
              <w:tab w:val="clear" w:pos="2552"/>
              <w:tab w:val="left" w:pos="501"/>
              <w:tab w:val="left" w:pos="1514"/>
              <w:tab w:val="left" w:pos="1593"/>
            </w:tabs>
          </w:pPr>
          <w:r w:rsidRPr="00E86BFF">
            <w:t>Company Reg: 3597998</w:t>
          </w:r>
        </w:p>
      </w:tc>
      <w:tc>
        <w:tcPr>
          <w:tcW w:w="1843" w:type="dxa"/>
        </w:tcPr>
        <w:p w14:paraId="7A117F35" w14:textId="77777777" w:rsidR="001831F5" w:rsidRPr="00E86BFF" w:rsidRDefault="001831F5" w:rsidP="002521FE">
          <w:pPr>
            <w:pStyle w:val="Footer"/>
            <w:tabs>
              <w:tab w:val="clear" w:pos="851"/>
              <w:tab w:val="left" w:pos="459"/>
            </w:tabs>
          </w:pPr>
        </w:p>
      </w:tc>
    </w:tr>
  </w:tbl>
  <w:p w14:paraId="0EA3F96A" w14:textId="77777777" w:rsidR="001831F5" w:rsidRPr="0091732B" w:rsidRDefault="001831F5" w:rsidP="0091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439B" w14:textId="77777777" w:rsidR="00AB0634" w:rsidRDefault="00AB0634">
      <w:r>
        <w:separator/>
      </w:r>
    </w:p>
  </w:footnote>
  <w:footnote w:type="continuationSeparator" w:id="0">
    <w:p w14:paraId="342035E0" w14:textId="77777777" w:rsidR="00AB0634" w:rsidRDefault="00AB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5582" w14:textId="77777777" w:rsidR="001831F5" w:rsidRDefault="001831F5" w:rsidP="00F51F62"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DD7BA24" wp14:editId="042F22B9">
          <wp:simplePos x="0" y="0"/>
          <wp:positionH relativeFrom="column">
            <wp:posOffset>-720090</wp:posOffset>
          </wp:positionH>
          <wp:positionV relativeFrom="paragraph">
            <wp:posOffset>3175</wp:posOffset>
          </wp:positionV>
          <wp:extent cx="7538085" cy="1485265"/>
          <wp:effectExtent l="19050" t="0" r="5715" b="0"/>
          <wp:wrapNone/>
          <wp:docPr id="2" name="Picture 2" descr="Briebo_VERL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bo_VERL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076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485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A933" w14:textId="77777777" w:rsidR="001831F5" w:rsidRDefault="001831F5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DF"/>
    <w:rsid w:val="00023233"/>
    <w:rsid w:val="00063F67"/>
    <w:rsid w:val="0009219F"/>
    <w:rsid w:val="00096678"/>
    <w:rsid w:val="000B5F0E"/>
    <w:rsid w:val="000E2B68"/>
    <w:rsid w:val="00135E21"/>
    <w:rsid w:val="00140D71"/>
    <w:rsid w:val="00144F5B"/>
    <w:rsid w:val="00160F38"/>
    <w:rsid w:val="001831F5"/>
    <w:rsid w:val="001B5B22"/>
    <w:rsid w:val="001D1084"/>
    <w:rsid w:val="001D23E4"/>
    <w:rsid w:val="001E4D3E"/>
    <w:rsid w:val="001F020A"/>
    <w:rsid w:val="00204B66"/>
    <w:rsid w:val="00243C7C"/>
    <w:rsid w:val="002521FE"/>
    <w:rsid w:val="00293B83"/>
    <w:rsid w:val="002C6E81"/>
    <w:rsid w:val="0032145D"/>
    <w:rsid w:val="003512EF"/>
    <w:rsid w:val="00365FF2"/>
    <w:rsid w:val="00386412"/>
    <w:rsid w:val="0038694B"/>
    <w:rsid w:val="003F37C5"/>
    <w:rsid w:val="00404A1B"/>
    <w:rsid w:val="00435F88"/>
    <w:rsid w:val="00447753"/>
    <w:rsid w:val="004A77DF"/>
    <w:rsid w:val="004C42F7"/>
    <w:rsid w:val="004C4BCF"/>
    <w:rsid w:val="005227C3"/>
    <w:rsid w:val="00537B22"/>
    <w:rsid w:val="00586B02"/>
    <w:rsid w:val="005A62FB"/>
    <w:rsid w:val="005C00F4"/>
    <w:rsid w:val="005D1749"/>
    <w:rsid w:val="00605CB8"/>
    <w:rsid w:val="0060663E"/>
    <w:rsid w:val="00667046"/>
    <w:rsid w:val="006A4CAD"/>
    <w:rsid w:val="006D2CF0"/>
    <w:rsid w:val="006D6951"/>
    <w:rsid w:val="00705C10"/>
    <w:rsid w:val="007115DD"/>
    <w:rsid w:val="00741061"/>
    <w:rsid w:val="00795E5D"/>
    <w:rsid w:val="00880ED8"/>
    <w:rsid w:val="008A0374"/>
    <w:rsid w:val="008F4D6E"/>
    <w:rsid w:val="009044CA"/>
    <w:rsid w:val="0091732B"/>
    <w:rsid w:val="00934A14"/>
    <w:rsid w:val="00991B42"/>
    <w:rsid w:val="00A0471F"/>
    <w:rsid w:val="00A433B6"/>
    <w:rsid w:val="00A74842"/>
    <w:rsid w:val="00A9359A"/>
    <w:rsid w:val="00AB0634"/>
    <w:rsid w:val="00AD7473"/>
    <w:rsid w:val="00B03951"/>
    <w:rsid w:val="00BB66EC"/>
    <w:rsid w:val="00C01B48"/>
    <w:rsid w:val="00C73FE0"/>
    <w:rsid w:val="00C86085"/>
    <w:rsid w:val="00D33C33"/>
    <w:rsid w:val="00DA7F65"/>
    <w:rsid w:val="00DB6F2E"/>
    <w:rsid w:val="00E230DA"/>
    <w:rsid w:val="00E45573"/>
    <w:rsid w:val="00E600A2"/>
    <w:rsid w:val="00E7147B"/>
    <w:rsid w:val="00EB5A84"/>
    <w:rsid w:val="00EC029E"/>
    <w:rsid w:val="00ED677A"/>
    <w:rsid w:val="00EE4A46"/>
    <w:rsid w:val="00EE75F2"/>
    <w:rsid w:val="00F34FD7"/>
    <w:rsid w:val="00F51F62"/>
    <w:rsid w:val="00F60A71"/>
    <w:rsid w:val="00F654E8"/>
    <w:rsid w:val="00F66A7A"/>
    <w:rsid w:val="00F81664"/>
    <w:rsid w:val="00FB2620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5F3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E2B68"/>
    <w:pPr>
      <w:spacing w:line="280" w:lineRule="exact"/>
    </w:pPr>
    <w:rPr>
      <w:rFonts w:ascii="Arial" w:hAnsi="Arial"/>
      <w:color w:val="000000"/>
      <w:lang w:val="en-GB" w:eastAsia="de-DE"/>
    </w:rPr>
  </w:style>
  <w:style w:type="paragraph" w:styleId="Heading1">
    <w:name w:val="heading 1"/>
    <w:aliases w:val="Title 1"/>
    <w:basedOn w:val="Normal"/>
    <w:next w:val="Normal"/>
    <w:qFormat/>
    <w:rsid w:val="000E2B68"/>
    <w:pPr>
      <w:keepNext/>
      <w:outlineLvl w:val="0"/>
    </w:pPr>
    <w:rPr>
      <w:b/>
      <w:sz w:val="24"/>
    </w:rPr>
  </w:style>
  <w:style w:type="paragraph" w:styleId="Heading2">
    <w:name w:val="heading 2"/>
    <w:aliases w:val="Title 2"/>
    <w:basedOn w:val="Normal"/>
    <w:next w:val="Normal"/>
    <w:qFormat/>
    <w:rsid w:val="000E2B68"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5573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rsid w:val="000E2B68"/>
    <w:pPr>
      <w:spacing w:line="240" w:lineRule="exact"/>
    </w:pPr>
    <w:rPr>
      <w:b/>
      <w:bCs/>
    </w:rPr>
  </w:style>
  <w:style w:type="paragraph" w:customStyle="1" w:styleId="Address">
    <w:name w:val="Address"/>
    <w:basedOn w:val="Normal"/>
    <w:rsid w:val="000E2B68"/>
  </w:style>
  <w:style w:type="paragraph" w:styleId="Footer">
    <w:name w:val="footer"/>
    <w:basedOn w:val="Normal"/>
    <w:link w:val="FooterChar"/>
    <w:rsid w:val="000E2B68"/>
    <w:pPr>
      <w:tabs>
        <w:tab w:val="left" w:pos="851"/>
        <w:tab w:val="left" w:pos="2552"/>
        <w:tab w:val="center" w:pos="4536"/>
        <w:tab w:val="right" w:pos="9072"/>
      </w:tabs>
      <w:spacing w:line="240" w:lineRule="auto"/>
    </w:pPr>
    <w:rPr>
      <w:rFonts w:ascii="Arial Narrow" w:hAnsi="Arial Narrow"/>
      <w:sz w:val="16"/>
    </w:rPr>
  </w:style>
  <w:style w:type="paragraph" w:styleId="Header">
    <w:name w:val="header"/>
    <w:basedOn w:val="Normal"/>
    <w:link w:val="HeaderChar"/>
    <w:uiPriority w:val="99"/>
    <w:rsid w:val="000E2B68"/>
    <w:pPr>
      <w:tabs>
        <w:tab w:val="left" w:pos="709"/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1732B"/>
    <w:rPr>
      <w:rFonts w:ascii="Arial" w:hAnsi="Arial"/>
      <w:color w:val="000000"/>
      <w:sz w:val="16"/>
      <w:lang w:val="de-DE" w:eastAsia="de-DE"/>
    </w:rPr>
  </w:style>
  <w:style w:type="paragraph" w:customStyle="1" w:styleId="HeaderName">
    <w:name w:val="Header (Name)"/>
    <w:basedOn w:val="Normal"/>
    <w:rsid w:val="000E2B68"/>
    <w:pPr>
      <w:spacing w:line="240" w:lineRule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91732B"/>
    <w:rPr>
      <w:rFonts w:ascii="Arial Narrow" w:hAnsi="Arial Narrow"/>
      <w:color w:val="000000"/>
      <w:sz w:val="16"/>
      <w:lang w:val="de-DE" w:eastAsia="de-DE"/>
    </w:rPr>
  </w:style>
  <w:style w:type="character" w:styleId="Hyperlink">
    <w:name w:val="Hyperlink"/>
    <w:basedOn w:val="DefaultParagraphFont"/>
    <w:rsid w:val="0091732B"/>
    <w:rPr>
      <w:color w:val="0000FF"/>
      <w:u w:val="single"/>
    </w:rPr>
  </w:style>
  <w:style w:type="character" w:styleId="UnresolvedMention">
    <w:name w:val="Unresolved Mention"/>
    <w:basedOn w:val="DefaultParagraphFont"/>
    <w:rsid w:val="0053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.uk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ssell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@keystonecomms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162D4-0A40-864B-BA66-9A058A6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 for PDF</vt:lpstr>
      <vt:lpstr>Letter for PDF</vt:lpstr>
    </vt:vector>
  </TitlesOfParts>
  <Company>BECKHOFF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 PDF</dc:title>
  <dc:subject/>
  <dc:creator>Emma Stevens</dc:creator>
  <cp:keywords/>
  <cp:lastModifiedBy>Keystone Communications 2</cp:lastModifiedBy>
  <cp:revision>10</cp:revision>
  <cp:lastPrinted>2014-08-05T08:57:00Z</cp:lastPrinted>
  <dcterms:created xsi:type="dcterms:W3CDTF">2018-07-20T09:54:00Z</dcterms:created>
  <dcterms:modified xsi:type="dcterms:W3CDTF">2018-07-30T09:00:00Z</dcterms:modified>
</cp:coreProperties>
</file>