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30AB87B" w:rsidR="00691FAC" w:rsidRPr="00DF447A" w:rsidRDefault="004A64DF" w:rsidP="00691FAC">
      <w:pPr>
        <w:jc w:val="right"/>
        <w:rPr>
          <w:b/>
        </w:rPr>
      </w:pPr>
      <w:r>
        <w:rPr>
          <w:b/>
        </w:rPr>
        <w:t>14</w:t>
      </w:r>
      <w:bookmarkStart w:id="0" w:name="_GoBack"/>
      <w:bookmarkEnd w:id="0"/>
      <w:r w:rsidR="00E855E3">
        <w:rPr>
          <w:b/>
        </w:rPr>
        <w:t xml:space="preserve"> </w:t>
      </w:r>
      <w:r w:rsidR="0022094A">
        <w:rPr>
          <w:b/>
        </w:rPr>
        <w:t>November</w:t>
      </w:r>
      <w:r w:rsidR="00252B56">
        <w:rPr>
          <w:b/>
        </w:rPr>
        <w:t xml:space="preserve"> </w:t>
      </w:r>
      <w:r w:rsidR="00F2758F">
        <w:rPr>
          <w:b/>
        </w:rPr>
        <w:t>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04DEA74E" w:rsidR="00047536" w:rsidRPr="00DF447A" w:rsidRDefault="009B2C1B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Electrical Industries Charity welc</w:t>
      </w:r>
      <w:r w:rsidR="00EB6117">
        <w:rPr>
          <w:b/>
          <w:sz w:val="28"/>
          <w:szCs w:val="28"/>
        </w:rPr>
        <w:t>omes Stuart Mack</w:t>
      </w:r>
      <w:r w:rsidR="00490ED7">
        <w:rPr>
          <w:b/>
          <w:sz w:val="28"/>
          <w:szCs w:val="28"/>
        </w:rPr>
        <w:t>enzie as P</w:t>
      </w:r>
      <w:r>
        <w:rPr>
          <w:b/>
          <w:sz w:val="28"/>
          <w:szCs w:val="28"/>
        </w:rPr>
        <w:t xml:space="preserve">resident </w:t>
      </w:r>
    </w:p>
    <w:p w14:paraId="63EA9922" w14:textId="77777777" w:rsidR="00691FAC" w:rsidRDefault="00691FAC" w:rsidP="00A93BA9">
      <w:pPr>
        <w:spacing w:line="360" w:lineRule="auto"/>
      </w:pPr>
    </w:p>
    <w:p w14:paraId="57AD2635" w14:textId="1B88FA11" w:rsidR="00B16C3E" w:rsidRDefault="00EB6117" w:rsidP="00A93BA9">
      <w:pPr>
        <w:spacing w:line="360" w:lineRule="auto"/>
      </w:pPr>
      <w:r>
        <w:t>Stuart Mack</w:t>
      </w:r>
      <w:r w:rsidR="005934A4">
        <w:t xml:space="preserve">enzie </w:t>
      </w:r>
      <w:r>
        <w:t>has become the new President of</w:t>
      </w:r>
      <w:r w:rsidR="005934A4">
        <w:t xml:space="preserve"> the </w:t>
      </w:r>
      <w:r w:rsidR="002B0441">
        <w:t>Electrical Industries Charity</w:t>
      </w:r>
      <w:r w:rsidR="003D30F8">
        <w:t xml:space="preserve">. </w:t>
      </w:r>
      <w:r>
        <w:t>He succeeds</w:t>
      </w:r>
      <w:r w:rsidR="002B543D">
        <w:t xml:space="preserve"> </w:t>
      </w:r>
      <w:r w:rsidR="009A5386">
        <w:t>former</w:t>
      </w:r>
      <w:r w:rsidR="00542813">
        <w:t xml:space="preserve"> President and Chairman of Council</w:t>
      </w:r>
      <w:r w:rsidR="001A4E72">
        <w:t>,</w:t>
      </w:r>
      <w:r w:rsidR="00542813">
        <w:t xml:space="preserve"> Paul Loke.</w:t>
      </w:r>
      <w:r w:rsidR="00DA16FB">
        <w:t xml:space="preserve"> Stewart Gregory will also join Stuart as </w:t>
      </w:r>
      <w:r w:rsidR="009A5386">
        <w:t>the</w:t>
      </w:r>
      <w:r w:rsidR="00DA16FB">
        <w:t xml:space="preserve"> Charity’s Vice President.</w:t>
      </w:r>
    </w:p>
    <w:p w14:paraId="0CB2CB8D" w14:textId="77777777" w:rsidR="00B16C3E" w:rsidRDefault="00B16C3E" w:rsidP="00A93BA9">
      <w:pPr>
        <w:spacing w:line="360" w:lineRule="auto"/>
      </w:pPr>
    </w:p>
    <w:p w14:paraId="61022D33" w14:textId="0A07298A" w:rsidR="00591C32" w:rsidRDefault="00EB6117" w:rsidP="00A93BA9">
      <w:pPr>
        <w:spacing w:line="360" w:lineRule="auto"/>
      </w:pPr>
      <w:r>
        <w:t>Stuart has extensive</w:t>
      </w:r>
      <w:r w:rsidR="00A3465A">
        <w:t xml:space="preserve"> electrical industry </w:t>
      </w:r>
      <w:r>
        <w:t xml:space="preserve">experience in different roles </w:t>
      </w:r>
      <w:r w:rsidR="000E44F1">
        <w:t xml:space="preserve">over </w:t>
      </w:r>
      <w:r>
        <w:t xml:space="preserve">a career period of </w:t>
      </w:r>
      <w:r w:rsidR="00A3465A">
        <w:t xml:space="preserve">38 years. He started his career by </w:t>
      </w:r>
      <w:r w:rsidR="00A35525">
        <w:t>joining one</w:t>
      </w:r>
      <w:r w:rsidR="00A3465A">
        <w:t xml:space="preserve"> of the electrical wholesaler’s gr</w:t>
      </w:r>
      <w:r w:rsidR="00A35525">
        <w:t>aduate programmes</w:t>
      </w:r>
      <w:r w:rsidR="00DA16FB">
        <w:t>,</w:t>
      </w:r>
      <w:r>
        <w:t xml:space="preserve"> </w:t>
      </w:r>
      <w:r w:rsidR="00A7189D">
        <w:t xml:space="preserve">before moving into manufacturing and </w:t>
      </w:r>
      <w:r>
        <w:t>progressing</w:t>
      </w:r>
      <w:r w:rsidR="00A35525">
        <w:t xml:space="preserve"> </w:t>
      </w:r>
      <w:r w:rsidR="009A5386">
        <w:t xml:space="preserve">to the position of </w:t>
      </w:r>
      <w:r w:rsidR="00A35525">
        <w:t>Ma</w:t>
      </w:r>
      <w:r w:rsidR="00B16C3E">
        <w:t>naging Director of Dimplex and the</w:t>
      </w:r>
      <w:r>
        <w:t>n</w:t>
      </w:r>
      <w:r w:rsidR="00A35525">
        <w:t xml:space="preserve"> </w:t>
      </w:r>
      <w:r w:rsidR="00B36F4C">
        <w:t>Chairm</w:t>
      </w:r>
      <w:r w:rsidR="00CE527D">
        <w:t>an</w:t>
      </w:r>
      <w:r>
        <w:t xml:space="preserve"> of Glen Dimplex Heating &amp; Ventilation.</w:t>
      </w:r>
    </w:p>
    <w:p w14:paraId="55939E4B" w14:textId="77777777" w:rsidR="00591C32" w:rsidRDefault="00591C32" w:rsidP="00A93BA9">
      <w:pPr>
        <w:spacing w:line="360" w:lineRule="auto"/>
      </w:pPr>
    </w:p>
    <w:p w14:paraId="42C784C1" w14:textId="50E68F37" w:rsidR="00591C32" w:rsidRDefault="00591C32" w:rsidP="00A93BA9">
      <w:pPr>
        <w:spacing w:line="360" w:lineRule="auto"/>
      </w:pPr>
      <w:r>
        <w:t xml:space="preserve">Stuart has been a trustee for the Electrical Industries Charity for over seven years and has been involved in a wide range of </w:t>
      </w:r>
      <w:r w:rsidR="009A5386">
        <w:t xml:space="preserve">the </w:t>
      </w:r>
      <w:r>
        <w:t>Charity’s fundraising events over the years.</w:t>
      </w:r>
    </w:p>
    <w:p w14:paraId="266C1E21" w14:textId="77777777" w:rsidR="00B16C3E" w:rsidRDefault="00B16C3E" w:rsidP="00A93BA9">
      <w:pPr>
        <w:spacing w:line="360" w:lineRule="auto"/>
      </w:pPr>
    </w:p>
    <w:p w14:paraId="5489B7BC" w14:textId="36AA4AF4" w:rsidR="00B16C3E" w:rsidRDefault="00B16C3E" w:rsidP="00A93BA9">
      <w:pPr>
        <w:spacing w:line="360" w:lineRule="auto"/>
      </w:pPr>
      <w:r>
        <w:t>In his new role</w:t>
      </w:r>
      <w:r w:rsidR="00DA16FB">
        <w:t>,</w:t>
      </w:r>
      <w:r>
        <w:t xml:space="preserve"> Stuart aims to bring more awareness of the Charity </w:t>
      </w:r>
      <w:r w:rsidR="009A5386">
        <w:t xml:space="preserve">to every single </w:t>
      </w:r>
      <w:r w:rsidR="000815E2">
        <w:t>part of the electrical sector and</w:t>
      </w:r>
      <w:r w:rsidR="009A5386">
        <w:t xml:space="preserve"> hopes to</w:t>
      </w:r>
      <w:r w:rsidR="000815E2">
        <w:t xml:space="preserve"> get everyone involved in extending </w:t>
      </w:r>
      <w:r w:rsidR="009A5386">
        <w:t xml:space="preserve">the </w:t>
      </w:r>
      <w:r w:rsidR="000815E2">
        <w:t>Charity’s support network.</w:t>
      </w:r>
    </w:p>
    <w:p w14:paraId="3F3D7080" w14:textId="77777777" w:rsidR="000815E2" w:rsidRDefault="000815E2" w:rsidP="00A93BA9">
      <w:pPr>
        <w:spacing w:line="360" w:lineRule="auto"/>
      </w:pPr>
    </w:p>
    <w:p w14:paraId="3311AADA" w14:textId="66DE8954" w:rsidR="000815E2" w:rsidRDefault="00660363" w:rsidP="00A93BA9">
      <w:pPr>
        <w:spacing w:line="360" w:lineRule="auto"/>
      </w:pPr>
      <w:r>
        <w:lastRenderedPageBreak/>
        <w:t xml:space="preserve">The </w:t>
      </w:r>
      <w:r w:rsidR="000815E2">
        <w:t xml:space="preserve">Charity’s </w:t>
      </w:r>
      <w:r>
        <w:t xml:space="preserve">new </w:t>
      </w:r>
      <w:r w:rsidR="00EB6117">
        <w:t>President, Stuart Mack</w:t>
      </w:r>
      <w:r w:rsidR="000815E2">
        <w:t xml:space="preserve">enzie, says: “I am honoured to be </w:t>
      </w:r>
      <w:r w:rsidR="000E44F1">
        <w:t>elected</w:t>
      </w:r>
      <w:r w:rsidR="000815E2">
        <w:t xml:space="preserve"> as the </w:t>
      </w:r>
      <w:r w:rsidR="000E44F1">
        <w:t xml:space="preserve">Electrical Industries </w:t>
      </w:r>
      <w:r w:rsidR="000815E2">
        <w:t xml:space="preserve">Charity’s President. I believe that the Charity is </w:t>
      </w:r>
      <w:r w:rsidR="00DA16FB">
        <w:t>currently going in an excellent</w:t>
      </w:r>
      <w:r w:rsidR="000815E2">
        <w:t xml:space="preserve"> direction</w:t>
      </w:r>
      <w:r w:rsidR="00EB6117">
        <w:t xml:space="preserve"> in helping those less fortunate than us</w:t>
      </w:r>
      <w:r w:rsidR="00DA16FB">
        <w:t xml:space="preserve"> in our sector. </w:t>
      </w:r>
    </w:p>
    <w:p w14:paraId="2804CABA" w14:textId="77777777" w:rsidR="000E44F1" w:rsidRDefault="000E44F1" w:rsidP="00A93BA9">
      <w:pPr>
        <w:spacing w:line="360" w:lineRule="auto"/>
      </w:pPr>
    </w:p>
    <w:p w14:paraId="07FF624E" w14:textId="33F6AE75" w:rsidR="00F2758F" w:rsidRDefault="00BB3A1F" w:rsidP="00F2758F">
      <w:pPr>
        <w:spacing w:line="360" w:lineRule="auto"/>
      </w:pPr>
      <w:r>
        <w:t xml:space="preserve">“I believe </w:t>
      </w:r>
      <w:r w:rsidR="00DA16FB">
        <w:t>that anyone who is</w:t>
      </w:r>
      <w:r>
        <w:t xml:space="preserve"> working in any part of the ele</w:t>
      </w:r>
      <w:r w:rsidR="00DA16FB">
        <w:t>ctrical, electronics and energy-</w:t>
      </w:r>
      <w:r>
        <w:t xml:space="preserve">related sectors, should get involved in helping the Charity to create a bigger support </w:t>
      </w:r>
      <w:r w:rsidR="00DA16FB">
        <w:t>network. B</w:t>
      </w:r>
      <w:r>
        <w:t>ecause we are all part of the electrical industry’s family and therefore it is crucial to help our colleagues and their families in their time of need.”</w:t>
      </w:r>
    </w:p>
    <w:p w14:paraId="304F0ACC" w14:textId="77777777" w:rsidR="00BB3A1F" w:rsidRDefault="00BB3A1F" w:rsidP="00F2758F">
      <w:pPr>
        <w:spacing w:line="360" w:lineRule="auto"/>
      </w:pPr>
    </w:p>
    <w:p w14:paraId="045B31EF" w14:textId="3E0A3374" w:rsidR="00F2758F" w:rsidRDefault="00F2758F" w:rsidP="00F2758F">
      <w:pPr>
        <w:spacing w:line="360" w:lineRule="auto"/>
      </w:pPr>
      <w:r>
        <w:t>For further information, please contact Vicky Gray: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375550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A3481" w14:textId="77777777" w:rsidR="00375550" w:rsidRDefault="00375550" w:rsidP="00247599">
      <w:r>
        <w:separator/>
      </w:r>
    </w:p>
  </w:endnote>
  <w:endnote w:type="continuationSeparator" w:id="0">
    <w:p w14:paraId="052287D2" w14:textId="77777777" w:rsidR="00375550" w:rsidRDefault="0037555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37555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6CC6" w14:textId="77777777" w:rsidR="00375550" w:rsidRDefault="00375550" w:rsidP="00247599">
      <w:r>
        <w:separator/>
      </w:r>
    </w:p>
  </w:footnote>
  <w:footnote w:type="continuationSeparator" w:id="0">
    <w:p w14:paraId="39D22DB7" w14:textId="77777777" w:rsidR="00375550" w:rsidRDefault="0037555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6"/>
    <w:rsid w:val="00021E13"/>
    <w:rsid w:val="0004066B"/>
    <w:rsid w:val="00046802"/>
    <w:rsid w:val="00047536"/>
    <w:rsid w:val="000815E2"/>
    <w:rsid w:val="000863F6"/>
    <w:rsid w:val="00094FF6"/>
    <w:rsid w:val="000D5AC6"/>
    <w:rsid w:val="000E44F1"/>
    <w:rsid w:val="00123049"/>
    <w:rsid w:val="0014528B"/>
    <w:rsid w:val="00165D43"/>
    <w:rsid w:val="001705C7"/>
    <w:rsid w:val="0017157D"/>
    <w:rsid w:val="001A4E72"/>
    <w:rsid w:val="001F209F"/>
    <w:rsid w:val="00206763"/>
    <w:rsid w:val="002108D7"/>
    <w:rsid w:val="00217773"/>
    <w:rsid w:val="0022094A"/>
    <w:rsid w:val="00247599"/>
    <w:rsid w:val="00252B56"/>
    <w:rsid w:val="00263B89"/>
    <w:rsid w:val="002652FB"/>
    <w:rsid w:val="00270DD1"/>
    <w:rsid w:val="002A6444"/>
    <w:rsid w:val="002B0441"/>
    <w:rsid w:val="002B543D"/>
    <w:rsid w:val="00336292"/>
    <w:rsid w:val="00375550"/>
    <w:rsid w:val="003817A4"/>
    <w:rsid w:val="00383999"/>
    <w:rsid w:val="0039242A"/>
    <w:rsid w:val="003D30F8"/>
    <w:rsid w:val="003D43CC"/>
    <w:rsid w:val="003E21E6"/>
    <w:rsid w:val="00406307"/>
    <w:rsid w:val="00416732"/>
    <w:rsid w:val="00434FD7"/>
    <w:rsid w:val="00447BA9"/>
    <w:rsid w:val="00490ED7"/>
    <w:rsid w:val="004A64DF"/>
    <w:rsid w:val="004C2B97"/>
    <w:rsid w:val="004E4884"/>
    <w:rsid w:val="004E70B8"/>
    <w:rsid w:val="005105A1"/>
    <w:rsid w:val="0052339B"/>
    <w:rsid w:val="00542813"/>
    <w:rsid w:val="00591C32"/>
    <w:rsid w:val="005934A4"/>
    <w:rsid w:val="005948FD"/>
    <w:rsid w:val="005A7D26"/>
    <w:rsid w:val="005F74CD"/>
    <w:rsid w:val="00660363"/>
    <w:rsid w:val="0066588F"/>
    <w:rsid w:val="00691FAC"/>
    <w:rsid w:val="00692076"/>
    <w:rsid w:val="00695CF3"/>
    <w:rsid w:val="006A702A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715A8"/>
    <w:rsid w:val="00784A73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51DBD"/>
    <w:rsid w:val="008968B9"/>
    <w:rsid w:val="008B5585"/>
    <w:rsid w:val="008B7F95"/>
    <w:rsid w:val="009449B2"/>
    <w:rsid w:val="00953F10"/>
    <w:rsid w:val="00976EB1"/>
    <w:rsid w:val="00997711"/>
    <w:rsid w:val="009A5386"/>
    <w:rsid w:val="009A5901"/>
    <w:rsid w:val="009B2C1B"/>
    <w:rsid w:val="009C4D3F"/>
    <w:rsid w:val="009D18D4"/>
    <w:rsid w:val="009F76CE"/>
    <w:rsid w:val="00A248CB"/>
    <w:rsid w:val="00A3465A"/>
    <w:rsid w:val="00A35525"/>
    <w:rsid w:val="00A461AB"/>
    <w:rsid w:val="00A66F0F"/>
    <w:rsid w:val="00A7189D"/>
    <w:rsid w:val="00A93BA9"/>
    <w:rsid w:val="00A95C44"/>
    <w:rsid w:val="00AC1D01"/>
    <w:rsid w:val="00B03E03"/>
    <w:rsid w:val="00B07031"/>
    <w:rsid w:val="00B16C3E"/>
    <w:rsid w:val="00B26676"/>
    <w:rsid w:val="00B36F4C"/>
    <w:rsid w:val="00B92728"/>
    <w:rsid w:val="00BB3A1F"/>
    <w:rsid w:val="00BC3D91"/>
    <w:rsid w:val="00BE594C"/>
    <w:rsid w:val="00C05677"/>
    <w:rsid w:val="00C3013E"/>
    <w:rsid w:val="00C37DA1"/>
    <w:rsid w:val="00CA036A"/>
    <w:rsid w:val="00CD52B0"/>
    <w:rsid w:val="00CE527D"/>
    <w:rsid w:val="00D25AD5"/>
    <w:rsid w:val="00D26589"/>
    <w:rsid w:val="00D33727"/>
    <w:rsid w:val="00DA16FB"/>
    <w:rsid w:val="00DC0C4A"/>
    <w:rsid w:val="00DD028E"/>
    <w:rsid w:val="00DD6B24"/>
    <w:rsid w:val="00DF03E2"/>
    <w:rsid w:val="00DF447A"/>
    <w:rsid w:val="00E1772D"/>
    <w:rsid w:val="00E21659"/>
    <w:rsid w:val="00E4502A"/>
    <w:rsid w:val="00E62260"/>
    <w:rsid w:val="00E855E3"/>
    <w:rsid w:val="00E86C2B"/>
    <w:rsid w:val="00EB6117"/>
    <w:rsid w:val="00F00A9F"/>
    <w:rsid w:val="00F03306"/>
    <w:rsid w:val="00F21E6A"/>
    <w:rsid w:val="00F2758F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43C20"/>
    <w:rsid w:val="002574D6"/>
    <w:rsid w:val="00314D60"/>
    <w:rsid w:val="0052274E"/>
    <w:rsid w:val="00736FAB"/>
    <w:rsid w:val="007C4A40"/>
    <w:rsid w:val="00A458F6"/>
    <w:rsid w:val="00A535DA"/>
    <w:rsid w:val="00C044DD"/>
    <w:rsid w:val="00C45E12"/>
    <w:rsid w:val="00CC0159"/>
    <w:rsid w:val="00D76DD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F584A-474C-D943-931C-C37E9064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6</cp:revision>
  <cp:lastPrinted>2017-10-23T15:03:00Z</cp:lastPrinted>
  <dcterms:created xsi:type="dcterms:W3CDTF">2017-10-30T07:51:00Z</dcterms:created>
  <dcterms:modified xsi:type="dcterms:W3CDTF">2017-11-14T10:15:00Z</dcterms:modified>
</cp:coreProperties>
</file>