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982"/>
        <w:gridCol w:w="1418"/>
      </w:tblGrid>
      <w:tr w:rsidR="00910F25" w:rsidRPr="00131296" w14:paraId="7AE4905F" w14:textId="77777777" w:rsidTr="00910F25">
        <w:trPr>
          <w:cantSplit/>
          <w:trHeight w:hRule="exact" w:val="1244"/>
        </w:trPr>
        <w:tc>
          <w:tcPr>
            <w:tcW w:w="6240" w:type="dxa"/>
          </w:tcPr>
          <w:p w14:paraId="3CAEA541" w14:textId="77777777" w:rsidR="0091641C" w:rsidRPr="00131296" w:rsidRDefault="0091641C" w:rsidP="007A5861">
            <w:pPr>
              <w:pStyle w:val="SiemensLogo"/>
            </w:pPr>
            <w:bookmarkStart w:id="0" w:name="scf_marke"/>
            <w:r>
              <w:rPr>
                <w:lang w:eastAsia="en-US"/>
              </w:rPr>
              <w:drawing>
                <wp:inline distT="0" distB="0" distL="0" distR="0" wp14:anchorId="154CDAE7" wp14:editId="407692C1">
                  <wp:extent cx="1371600" cy="219075"/>
                  <wp:effectExtent l="19050" t="0" r="0" b="0"/>
                  <wp:docPr id="1" name="Picture 1" descr="sie_logo_blac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_logo_blac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00" w:type="dxa"/>
            <w:gridSpan w:val="2"/>
            <w:vMerge w:val="restart"/>
            <w:tcBorders>
              <w:bottom w:val="nil"/>
            </w:tcBorders>
            <w:vAlign w:val="bottom"/>
          </w:tcPr>
          <w:p w14:paraId="13067C8B" w14:textId="1349BCB4" w:rsidR="0091641C" w:rsidRPr="00910F25" w:rsidRDefault="00910F25" w:rsidP="007A5861">
            <w:pPr>
              <w:pStyle w:val="PressSign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Pr</w:t>
            </w:r>
            <w:r w:rsidR="0091641C" w:rsidRPr="00910F25">
              <w:rPr>
                <w:sz w:val="48"/>
                <w:szCs w:val="48"/>
              </w:rPr>
              <w:t>ess</w:t>
            </w:r>
            <w:r w:rsidRPr="00910F25">
              <w:rPr>
                <w:sz w:val="48"/>
                <w:szCs w:val="48"/>
              </w:rPr>
              <w:t xml:space="preserve"> releas</w:t>
            </w:r>
            <w:r>
              <w:rPr>
                <w:sz w:val="48"/>
                <w:szCs w:val="48"/>
              </w:rPr>
              <w:t>e</w:t>
            </w:r>
          </w:p>
        </w:tc>
      </w:tr>
      <w:tr w:rsidR="00910F25" w:rsidRPr="00131296" w14:paraId="54305D79" w14:textId="77777777" w:rsidTr="00910F25">
        <w:trPr>
          <w:cantSplit/>
          <w:trHeight w:hRule="exact" w:val="397"/>
        </w:trPr>
        <w:tc>
          <w:tcPr>
            <w:tcW w:w="6240" w:type="dxa"/>
            <w:tcBorders>
              <w:bottom w:val="single" w:sz="2" w:space="0" w:color="auto"/>
            </w:tcBorders>
            <w:vAlign w:val="bottom"/>
          </w:tcPr>
          <w:p w14:paraId="2D838F57" w14:textId="77777777" w:rsidR="0091641C" w:rsidRPr="000F7BBA" w:rsidRDefault="0091641C" w:rsidP="007A5861">
            <w:pPr>
              <w:pStyle w:val="NameSector"/>
            </w:pPr>
          </w:p>
        </w:tc>
        <w:tc>
          <w:tcPr>
            <w:tcW w:w="340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EB5C7" w14:textId="77777777" w:rsidR="0091641C" w:rsidRPr="00131296" w:rsidRDefault="0091641C" w:rsidP="007A5861">
            <w:pPr>
              <w:pStyle w:val="PressSign"/>
            </w:pPr>
          </w:p>
        </w:tc>
      </w:tr>
      <w:tr w:rsidR="00910F25" w:rsidRPr="0041509B" w14:paraId="2A1A72E3" w14:textId="77777777" w:rsidTr="00910F25">
        <w:trPr>
          <w:cantSplit/>
          <w:trHeight w:hRule="exact" w:val="907"/>
        </w:trPr>
        <w:tc>
          <w:tcPr>
            <w:tcW w:w="6240" w:type="dxa"/>
            <w:tcBorders>
              <w:top w:val="single" w:sz="2" w:space="0" w:color="auto"/>
              <w:bottom w:val="nil"/>
            </w:tcBorders>
          </w:tcPr>
          <w:p w14:paraId="5E7EBE0D" w14:textId="77777777" w:rsidR="008704A1" w:rsidRPr="008704A1" w:rsidRDefault="008704A1" w:rsidP="000A0146">
            <w:pPr>
              <w:pStyle w:val="NameDivision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  <w:bottom w:val="nil"/>
            </w:tcBorders>
          </w:tcPr>
          <w:p w14:paraId="3F4DE36C" w14:textId="5D303114" w:rsidR="0091641C" w:rsidRPr="00131296" w:rsidRDefault="00C166D3" w:rsidP="00631B5D">
            <w:pPr>
              <w:pStyle w:val="Date1"/>
            </w:pPr>
            <w:r>
              <w:t>Frimley</w:t>
            </w:r>
            <w:r w:rsidR="009B44F8">
              <w:t>, UK</w:t>
            </w:r>
            <w:r w:rsidR="009B44F8">
              <w:br/>
            </w:r>
            <w:r w:rsidR="00511A28">
              <w:t>10</w:t>
            </w:r>
            <w:r w:rsidR="00631B5D">
              <w:t xml:space="preserve"> February</w:t>
            </w:r>
            <w:r w:rsidR="00E02662">
              <w:t xml:space="preserve"> </w:t>
            </w:r>
            <w:r w:rsidR="0091641C">
              <w:t>201</w:t>
            </w:r>
            <w:r w:rsidR="00631B5D">
              <w:t>7</w:t>
            </w:r>
          </w:p>
        </w:tc>
      </w:tr>
      <w:tr w:rsidR="0091641C" w:rsidRPr="0041509B" w14:paraId="11F5560A" w14:textId="77777777" w:rsidTr="007A5861">
        <w:trPr>
          <w:gridAfter w:val="1"/>
          <w:wAfter w:w="1418" w:type="dxa"/>
          <w:cantSplit/>
          <w:trHeight w:hRule="exact" w:val="397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14:paraId="53B64156" w14:textId="77777777" w:rsidR="0091641C" w:rsidRPr="00E73767" w:rsidRDefault="0091641C" w:rsidP="007A5861">
            <w:pPr>
              <w:pStyle w:val="ExhibitionInfo"/>
              <w:rPr>
                <w:sz w:val="16"/>
                <w:szCs w:val="16"/>
              </w:rPr>
            </w:pPr>
          </w:p>
        </w:tc>
      </w:tr>
    </w:tbl>
    <w:p w14:paraId="0BF2704A" w14:textId="77777777" w:rsidR="00DA246A" w:rsidRDefault="00DA246A" w:rsidP="000A0146">
      <w:pPr>
        <w:spacing w:after="180" w:line="360" w:lineRule="auto"/>
        <w:outlineLvl w:val="1"/>
        <w:rPr>
          <w:rFonts w:ascii="Verdana" w:hAnsi="Verdana" w:cs="Arial"/>
          <w:b/>
        </w:rPr>
      </w:pPr>
    </w:p>
    <w:p w14:paraId="6ECA7244" w14:textId="77777777" w:rsidR="00631B5D" w:rsidRDefault="00631B5D" w:rsidP="000A0146">
      <w:pPr>
        <w:spacing w:after="180" w:line="360" w:lineRule="auto"/>
        <w:outlineLvl w:val="1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46D35">
        <w:rPr>
          <w:rFonts w:ascii="Verdana" w:hAnsi="Verdana" w:cs="Arial"/>
          <w:b/>
        </w:rPr>
        <w:t>OpenAir</w:t>
      </w:r>
      <w:proofErr w:type="spellEnd"/>
      <w:r>
        <w:rPr>
          <w:rFonts w:ascii="Verdana" w:hAnsi="Verdana" w:cs="Arial"/>
          <w:b/>
        </w:rPr>
        <w:t>:</w:t>
      </w:r>
      <w:r w:rsidRPr="00046D35">
        <w:rPr>
          <w:rFonts w:ascii="Verdana" w:hAnsi="Verdana" w:cs="Arial"/>
          <w:b/>
        </w:rPr>
        <w:t xml:space="preserve"> damper actuators for every application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8E7B0F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  <w:r w:rsidRPr="00631B5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31B5D">
        <w:rPr>
          <w:rFonts w:ascii="Arial" w:hAnsi="Arial" w:cs="Arial"/>
          <w:sz w:val="22"/>
          <w:szCs w:val="22"/>
        </w:rPr>
        <w:t>OpenAir</w:t>
      </w:r>
      <w:proofErr w:type="spellEnd"/>
      <w:r w:rsidRPr="00631B5D">
        <w:rPr>
          <w:rFonts w:ascii="Arial" w:hAnsi="Arial" w:cs="Arial"/>
          <w:sz w:val="22"/>
          <w:szCs w:val="22"/>
        </w:rPr>
        <w:t xml:space="preserve"> range from Siemens Building Technologies represents a comprehensive portfolio of energy efficient, reliable and flexible damper actuators tailored to suit individual user requirements. </w:t>
      </w:r>
    </w:p>
    <w:p w14:paraId="6013DF11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</w:p>
    <w:p w14:paraId="7561693D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  <w:r w:rsidRPr="00631B5D">
        <w:rPr>
          <w:rFonts w:ascii="Arial" w:hAnsi="Arial" w:cs="Arial"/>
          <w:sz w:val="22"/>
          <w:szCs w:val="22"/>
        </w:rPr>
        <w:t>Boasting rapid installation and extra-long service life, the established range of damper actuators offer torque ratings from 2Nm to 35Nm, combining high positioning forces with low consumption motors.</w:t>
      </w:r>
    </w:p>
    <w:p w14:paraId="350F2FBD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</w:p>
    <w:p w14:paraId="22A732C3" w14:textId="13EBBB02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  <w:r w:rsidRPr="00631B5D">
        <w:rPr>
          <w:rFonts w:ascii="Arial" w:hAnsi="Arial" w:cs="Arial"/>
          <w:sz w:val="22"/>
          <w:szCs w:val="22"/>
        </w:rPr>
        <w:t>An effective building automation system requires fast and a</w:t>
      </w:r>
      <w:r w:rsidR="004B6E53">
        <w:rPr>
          <w:rFonts w:ascii="Arial" w:hAnsi="Arial" w:cs="Arial"/>
          <w:sz w:val="22"/>
          <w:szCs w:val="22"/>
        </w:rPr>
        <w:t xml:space="preserve">ccurate response times </w:t>
      </w:r>
      <w:proofErr w:type="gramStart"/>
      <w:r w:rsidR="004B6E53">
        <w:rPr>
          <w:rFonts w:ascii="Arial" w:hAnsi="Arial" w:cs="Arial"/>
          <w:sz w:val="22"/>
          <w:szCs w:val="22"/>
        </w:rPr>
        <w:t xml:space="preserve">in order </w:t>
      </w:r>
      <w:r w:rsidRPr="00631B5D">
        <w:rPr>
          <w:rFonts w:ascii="Arial" w:hAnsi="Arial" w:cs="Arial"/>
          <w:sz w:val="22"/>
          <w:szCs w:val="22"/>
        </w:rPr>
        <w:t>to</w:t>
      </w:r>
      <w:proofErr w:type="gramEnd"/>
      <w:r w:rsidRPr="00631B5D">
        <w:rPr>
          <w:rFonts w:ascii="Arial" w:hAnsi="Arial" w:cs="Arial"/>
          <w:sz w:val="22"/>
          <w:szCs w:val="22"/>
        </w:rPr>
        <w:t xml:space="preserve"> guarantee a comfortable environment. The high performance </w:t>
      </w:r>
      <w:proofErr w:type="spellStart"/>
      <w:r w:rsidRPr="00631B5D">
        <w:rPr>
          <w:rFonts w:ascii="Arial" w:hAnsi="Arial" w:cs="Arial"/>
          <w:sz w:val="22"/>
          <w:szCs w:val="22"/>
        </w:rPr>
        <w:t>OpenAir</w:t>
      </w:r>
      <w:proofErr w:type="spellEnd"/>
      <w:r w:rsidRPr="00631B5D">
        <w:rPr>
          <w:rFonts w:ascii="Arial" w:hAnsi="Arial" w:cs="Arial"/>
          <w:sz w:val="22"/>
          <w:szCs w:val="22"/>
        </w:rPr>
        <w:t xml:space="preserve"> range can be relied upon to deliver time and again – proving a robust and cost effective long-term solution.</w:t>
      </w:r>
    </w:p>
    <w:p w14:paraId="03533929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</w:p>
    <w:p w14:paraId="2AC496F6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  <w:r w:rsidRPr="00631B5D">
        <w:rPr>
          <w:rFonts w:ascii="Arial" w:hAnsi="Arial" w:cs="Arial"/>
          <w:sz w:val="22"/>
          <w:szCs w:val="22"/>
        </w:rPr>
        <w:t xml:space="preserve">HVAC installations are often far from straightforward, presenting challenges based on location and environmental surroundings. The extensive </w:t>
      </w:r>
      <w:proofErr w:type="spellStart"/>
      <w:r w:rsidRPr="00631B5D">
        <w:rPr>
          <w:rFonts w:ascii="Arial" w:hAnsi="Arial" w:cs="Arial"/>
          <w:sz w:val="22"/>
          <w:szCs w:val="22"/>
        </w:rPr>
        <w:t>OpenAir</w:t>
      </w:r>
      <w:proofErr w:type="spellEnd"/>
      <w:r w:rsidRPr="00631B5D">
        <w:rPr>
          <w:rFonts w:ascii="Arial" w:hAnsi="Arial" w:cs="Arial"/>
          <w:sz w:val="22"/>
          <w:szCs w:val="22"/>
        </w:rPr>
        <w:t xml:space="preserve"> range guarantees a best-fit solution, simplifying the installation pro</w:t>
      </w:r>
      <w:bookmarkStart w:id="1" w:name="_GoBack"/>
      <w:bookmarkEnd w:id="1"/>
      <w:r w:rsidRPr="00631B5D">
        <w:rPr>
          <w:rFonts w:ascii="Arial" w:hAnsi="Arial" w:cs="Arial"/>
          <w:sz w:val="22"/>
          <w:szCs w:val="22"/>
        </w:rPr>
        <w:t>cess and ensuring maximum safety.</w:t>
      </w:r>
    </w:p>
    <w:p w14:paraId="52E036A2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</w:p>
    <w:p w14:paraId="7E9CB878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  <w:r w:rsidRPr="00631B5D">
        <w:rPr>
          <w:rFonts w:ascii="Arial" w:hAnsi="Arial" w:cs="Arial"/>
          <w:sz w:val="22"/>
          <w:szCs w:val="22"/>
        </w:rPr>
        <w:t>Self-</w:t>
      </w:r>
      <w:proofErr w:type="spellStart"/>
      <w:r w:rsidRPr="00631B5D">
        <w:rPr>
          <w:rFonts w:ascii="Arial" w:hAnsi="Arial" w:cs="Arial"/>
          <w:sz w:val="22"/>
          <w:szCs w:val="22"/>
        </w:rPr>
        <w:t>centering</w:t>
      </w:r>
      <w:proofErr w:type="spellEnd"/>
      <w:r w:rsidRPr="00631B5D">
        <w:rPr>
          <w:rFonts w:ascii="Arial" w:hAnsi="Arial" w:cs="Arial"/>
          <w:sz w:val="22"/>
          <w:szCs w:val="22"/>
        </w:rPr>
        <w:t xml:space="preserve"> shaft adaptors help to keep installation outlay to a minimum and completely eradicate the risk of mounting errors. Four recognised housing sizes cover all HVAC applications – including challenging installations such as air-conditioning solutions in trains.</w:t>
      </w:r>
    </w:p>
    <w:p w14:paraId="5D5DC8B5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</w:p>
    <w:p w14:paraId="71E99DFE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  <w:r w:rsidRPr="00631B5D">
        <w:rPr>
          <w:rFonts w:ascii="Arial" w:hAnsi="Arial" w:cs="Arial"/>
          <w:sz w:val="22"/>
          <w:szCs w:val="22"/>
        </w:rPr>
        <w:t xml:space="preserve">Reducing outlay and increasing convenience, networked </w:t>
      </w:r>
      <w:proofErr w:type="spellStart"/>
      <w:r w:rsidRPr="00631B5D">
        <w:rPr>
          <w:rFonts w:ascii="Arial" w:hAnsi="Arial" w:cs="Arial"/>
          <w:sz w:val="22"/>
          <w:szCs w:val="22"/>
        </w:rPr>
        <w:t>OpenAir</w:t>
      </w:r>
      <w:proofErr w:type="spellEnd"/>
      <w:r w:rsidRPr="00631B5D">
        <w:rPr>
          <w:rFonts w:ascii="Arial" w:hAnsi="Arial" w:cs="Arial"/>
          <w:sz w:val="22"/>
          <w:szCs w:val="22"/>
        </w:rPr>
        <w:t xml:space="preserve"> Variable Air Volume (VAV) controllers feature standardised and open communications protocols, allowing for installation in all systems</w:t>
      </w:r>
      <w:r w:rsidR="00DA246A">
        <w:rPr>
          <w:rFonts w:ascii="Arial" w:hAnsi="Arial" w:cs="Arial"/>
          <w:sz w:val="22"/>
          <w:szCs w:val="22"/>
        </w:rPr>
        <w:t>,</w:t>
      </w:r>
      <w:r w:rsidRPr="00631B5D">
        <w:rPr>
          <w:rFonts w:ascii="Arial" w:hAnsi="Arial" w:cs="Arial"/>
          <w:sz w:val="22"/>
          <w:szCs w:val="22"/>
        </w:rPr>
        <w:t xml:space="preserve"> regardless of manufacturer. Fast and simple adjustments to VAV boxes pave the way for simple, stress-free installation.</w:t>
      </w:r>
    </w:p>
    <w:p w14:paraId="2A5F1C1A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</w:p>
    <w:p w14:paraId="1DC5CA9E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  <w:r w:rsidRPr="00631B5D">
        <w:rPr>
          <w:rFonts w:ascii="Arial" w:hAnsi="Arial" w:cs="Arial"/>
          <w:sz w:val="22"/>
          <w:szCs w:val="22"/>
        </w:rPr>
        <w:t xml:space="preserve">On top of the energy saving benefits, flexibility and ease of installation, </w:t>
      </w:r>
      <w:proofErr w:type="spellStart"/>
      <w:r w:rsidRPr="00631B5D">
        <w:rPr>
          <w:rFonts w:ascii="Arial" w:hAnsi="Arial" w:cs="Arial"/>
          <w:sz w:val="22"/>
          <w:szCs w:val="22"/>
        </w:rPr>
        <w:t>OpenAir</w:t>
      </w:r>
      <w:proofErr w:type="spellEnd"/>
      <w:r w:rsidRPr="00631B5D">
        <w:rPr>
          <w:rFonts w:ascii="Arial" w:hAnsi="Arial" w:cs="Arial"/>
          <w:sz w:val="22"/>
          <w:szCs w:val="22"/>
        </w:rPr>
        <w:t xml:space="preserve"> damper actuators offer exceptionally quiet operation and outstanding levels of reliability. Modbus RTU enabled models are easily integrated into existing systems and wiring costs are kept to a minimum as there is no need for point-to-point wiring.</w:t>
      </w:r>
    </w:p>
    <w:p w14:paraId="47FAD994" w14:textId="77777777" w:rsidR="00631B5D" w:rsidRPr="00631B5D" w:rsidRDefault="00631B5D" w:rsidP="00631B5D">
      <w:pPr>
        <w:rPr>
          <w:rFonts w:ascii="Arial" w:hAnsi="Arial" w:cs="Arial"/>
          <w:sz w:val="22"/>
          <w:szCs w:val="22"/>
        </w:rPr>
      </w:pPr>
    </w:p>
    <w:p w14:paraId="7D79D5DC" w14:textId="77777777" w:rsidR="00631B5D" w:rsidRDefault="00631B5D" w:rsidP="00631B5D">
      <w:pPr>
        <w:pStyle w:val="p1"/>
        <w:rPr>
          <w:sz w:val="22"/>
          <w:szCs w:val="22"/>
          <w:lang w:val="en-GB"/>
        </w:rPr>
      </w:pPr>
      <w:r w:rsidRPr="00631B5D">
        <w:rPr>
          <w:sz w:val="22"/>
          <w:szCs w:val="22"/>
          <w:lang w:val="en-GB"/>
        </w:rPr>
        <w:t xml:space="preserve">Further enhancing the appeal, users benefit from a wide range of positioning forces, control signals, communications standards and add-on options – whatever the application, there is an </w:t>
      </w:r>
      <w:proofErr w:type="spellStart"/>
      <w:r w:rsidRPr="00631B5D">
        <w:rPr>
          <w:sz w:val="22"/>
          <w:szCs w:val="22"/>
          <w:lang w:val="en-GB"/>
        </w:rPr>
        <w:t>OpenAir</w:t>
      </w:r>
      <w:proofErr w:type="spellEnd"/>
      <w:r w:rsidRPr="00631B5D">
        <w:rPr>
          <w:sz w:val="22"/>
          <w:szCs w:val="22"/>
          <w:lang w:val="en-GB"/>
        </w:rPr>
        <w:t xml:space="preserve"> damper actuator to suit all tastes.</w:t>
      </w:r>
    </w:p>
    <w:p w14:paraId="460E439F" w14:textId="77777777" w:rsidR="00631B5D" w:rsidRPr="00631B5D" w:rsidRDefault="00631B5D" w:rsidP="00631B5D">
      <w:pPr>
        <w:pStyle w:val="p1"/>
        <w:rPr>
          <w:sz w:val="22"/>
          <w:szCs w:val="22"/>
          <w:lang w:val="en-GB"/>
        </w:rPr>
      </w:pPr>
    </w:p>
    <w:p w14:paraId="2C44F76A" w14:textId="77777777" w:rsidR="00631B5D" w:rsidRDefault="00631B5D" w:rsidP="00631B5D">
      <w:pPr>
        <w:pStyle w:val="p1"/>
        <w:rPr>
          <w:i/>
          <w:sz w:val="22"/>
          <w:szCs w:val="22"/>
          <w:lang w:val="en-GB"/>
        </w:rPr>
      </w:pPr>
    </w:p>
    <w:p w14:paraId="6CD47060" w14:textId="77777777" w:rsidR="00DA246A" w:rsidRDefault="00DA246A" w:rsidP="00631B5D">
      <w:pPr>
        <w:pStyle w:val="p1"/>
        <w:rPr>
          <w:i/>
          <w:sz w:val="22"/>
          <w:szCs w:val="22"/>
          <w:lang w:val="en-GB"/>
        </w:rPr>
      </w:pPr>
    </w:p>
    <w:p w14:paraId="2CE80F08" w14:textId="77777777" w:rsidR="00DA246A" w:rsidRDefault="00DA246A" w:rsidP="00631B5D">
      <w:pPr>
        <w:pStyle w:val="p1"/>
        <w:rPr>
          <w:i/>
          <w:sz w:val="22"/>
          <w:szCs w:val="22"/>
          <w:lang w:val="en-GB"/>
        </w:rPr>
      </w:pPr>
    </w:p>
    <w:p w14:paraId="5D957EFF" w14:textId="77777777" w:rsidR="00DA246A" w:rsidRDefault="00DA246A" w:rsidP="00631B5D">
      <w:pPr>
        <w:pStyle w:val="p1"/>
        <w:rPr>
          <w:i/>
          <w:sz w:val="22"/>
          <w:szCs w:val="22"/>
          <w:lang w:val="en-GB"/>
        </w:rPr>
      </w:pPr>
    </w:p>
    <w:p w14:paraId="4B35D55A" w14:textId="77777777" w:rsidR="00DA246A" w:rsidRDefault="00DA246A" w:rsidP="00631B5D">
      <w:pPr>
        <w:pStyle w:val="p1"/>
        <w:rPr>
          <w:i/>
          <w:sz w:val="22"/>
          <w:szCs w:val="22"/>
          <w:lang w:val="en-GB"/>
        </w:rPr>
      </w:pPr>
    </w:p>
    <w:p w14:paraId="6B46B9EE" w14:textId="77777777" w:rsidR="00DA246A" w:rsidRDefault="00DA246A" w:rsidP="00631B5D">
      <w:pPr>
        <w:pStyle w:val="p1"/>
        <w:rPr>
          <w:i/>
          <w:sz w:val="22"/>
          <w:szCs w:val="22"/>
          <w:lang w:val="en-GB"/>
        </w:rPr>
      </w:pPr>
    </w:p>
    <w:p w14:paraId="1357D04E" w14:textId="77777777" w:rsidR="00DA246A" w:rsidRPr="00631B5D" w:rsidRDefault="00DA246A" w:rsidP="00631B5D">
      <w:pPr>
        <w:pStyle w:val="p1"/>
        <w:rPr>
          <w:i/>
          <w:sz w:val="22"/>
          <w:szCs w:val="22"/>
          <w:lang w:val="en-GB"/>
        </w:rPr>
      </w:pPr>
    </w:p>
    <w:p w14:paraId="2ADF0918" w14:textId="739AFD11" w:rsidR="00631B5D" w:rsidRPr="00631B5D" w:rsidRDefault="00631B5D" w:rsidP="00631B5D">
      <w:pPr>
        <w:pStyle w:val="p1"/>
        <w:rPr>
          <w:i/>
          <w:sz w:val="22"/>
          <w:szCs w:val="22"/>
        </w:rPr>
      </w:pPr>
      <w:r w:rsidRPr="00631B5D">
        <w:rPr>
          <w:i/>
          <w:sz w:val="22"/>
          <w:szCs w:val="22"/>
          <w:lang w:val="en-GB"/>
        </w:rPr>
        <w:t>Siemens Building Technologies has developed the</w:t>
      </w:r>
      <w:r w:rsidR="003A56D2">
        <w:rPr>
          <w:i/>
          <w:sz w:val="22"/>
          <w:szCs w:val="22"/>
          <w:lang w:val="en-GB"/>
        </w:rPr>
        <w:t xml:space="preserve"> HIT tool (HVAC Integrated Tool)</w:t>
      </w:r>
      <w:r w:rsidRPr="00631B5D">
        <w:rPr>
          <w:i/>
          <w:sz w:val="22"/>
          <w:szCs w:val="22"/>
          <w:lang w:val="en-GB"/>
        </w:rPr>
        <w:t xml:space="preserve"> which allows users to enter the part number from a different manufacturer and find the equivalent damper actuator from the </w:t>
      </w:r>
      <w:proofErr w:type="spellStart"/>
      <w:r w:rsidRPr="00631B5D">
        <w:rPr>
          <w:i/>
          <w:sz w:val="22"/>
          <w:szCs w:val="22"/>
          <w:lang w:val="en-GB"/>
        </w:rPr>
        <w:t>OpenAir</w:t>
      </w:r>
      <w:proofErr w:type="spellEnd"/>
      <w:r w:rsidR="003A56D2">
        <w:rPr>
          <w:i/>
          <w:sz w:val="22"/>
          <w:szCs w:val="22"/>
          <w:lang w:val="en-GB"/>
        </w:rPr>
        <w:t xml:space="preserve"> range. This innovative online tool is </w:t>
      </w:r>
      <w:r w:rsidRPr="00631B5D">
        <w:rPr>
          <w:i/>
          <w:sz w:val="22"/>
          <w:szCs w:val="22"/>
          <w:lang w:val="en-GB"/>
        </w:rPr>
        <w:t xml:space="preserve">accessible at </w:t>
      </w:r>
      <w:hyperlink r:id="rId9" w:history="1">
        <w:r w:rsidRPr="00631B5D">
          <w:rPr>
            <w:rStyle w:val="s4"/>
            <w:i/>
            <w:color w:val="0000FF"/>
            <w:sz w:val="22"/>
            <w:szCs w:val="22"/>
          </w:rPr>
          <w:t>http://hit.sbt.siemens.com/rwd/app.aspx?RC=HQEU&amp;lang=en</w:t>
        </w:r>
      </w:hyperlink>
    </w:p>
    <w:p w14:paraId="496C9F81" w14:textId="77777777" w:rsidR="00631B5D" w:rsidRPr="00631B5D" w:rsidRDefault="00631B5D" w:rsidP="00631B5D">
      <w:pPr>
        <w:rPr>
          <w:rFonts w:ascii="Arial" w:hAnsi="Arial" w:cs="Arial"/>
          <w:i/>
          <w:sz w:val="22"/>
          <w:szCs w:val="22"/>
        </w:rPr>
      </w:pPr>
    </w:p>
    <w:p w14:paraId="67300422" w14:textId="77777777" w:rsidR="00631B5D" w:rsidRPr="00631B5D" w:rsidRDefault="00631B5D" w:rsidP="00631B5D">
      <w:pPr>
        <w:pStyle w:val="p1"/>
        <w:rPr>
          <w:i/>
          <w:sz w:val="22"/>
          <w:szCs w:val="22"/>
        </w:rPr>
      </w:pPr>
      <w:r w:rsidRPr="00631B5D">
        <w:rPr>
          <w:i/>
          <w:sz w:val="22"/>
          <w:szCs w:val="22"/>
          <w:lang w:val="en-GB"/>
        </w:rPr>
        <w:t xml:space="preserve">Further information on the </w:t>
      </w:r>
      <w:proofErr w:type="spellStart"/>
      <w:r w:rsidRPr="00631B5D">
        <w:rPr>
          <w:i/>
          <w:sz w:val="22"/>
          <w:szCs w:val="22"/>
          <w:lang w:val="en-GB"/>
        </w:rPr>
        <w:t>OpenAir</w:t>
      </w:r>
      <w:proofErr w:type="spellEnd"/>
      <w:r w:rsidRPr="00631B5D">
        <w:rPr>
          <w:i/>
          <w:sz w:val="22"/>
          <w:szCs w:val="22"/>
          <w:lang w:val="en-GB"/>
        </w:rPr>
        <w:t xml:space="preserve"> portfolio as well as a series of informative animations can be found at: </w:t>
      </w:r>
      <w:hyperlink r:id="rId10" w:history="1">
        <w:r w:rsidRPr="00631B5D">
          <w:rPr>
            <w:rStyle w:val="s2"/>
            <w:i/>
            <w:sz w:val="22"/>
            <w:szCs w:val="22"/>
          </w:rPr>
          <w:t>www.siemens.co.uk/openair</w:t>
        </w:r>
      </w:hyperlink>
      <w:r w:rsidRPr="00631B5D">
        <w:rPr>
          <w:rStyle w:val="s1"/>
          <w:i/>
          <w:sz w:val="22"/>
          <w:szCs w:val="22"/>
        </w:rPr>
        <w:t>.</w:t>
      </w:r>
    </w:p>
    <w:p w14:paraId="381B7840" w14:textId="77777777" w:rsidR="00631B5D" w:rsidRDefault="00631B5D" w:rsidP="000A0146">
      <w:pPr>
        <w:spacing w:after="180" w:line="360" w:lineRule="auto"/>
        <w:jc w:val="center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p w14:paraId="10E0F84F" w14:textId="77777777" w:rsidR="000A0146" w:rsidRPr="00881558" w:rsidRDefault="000A0146" w:rsidP="000A0146">
      <w:pPr>
        <w:spacing w:after="180" w:line="360" w:lineRule="auto"/>
        <w:jc w:val="center"/>
        <w:outlineLvl w:val="1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>-Ends-</w:t>
      </w:r>
    </w:p>
    <w:p w14:paraId="21A2A600" w14:textId="77777777" w:rsidR="008E3A2A" w:rsidRDefault="008E3A2A" w:rsidP="00FE44D7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13473B0" w14:textId="77777777" w:rsidR="00265F4D" w:rsidRPr="00317E9B" w:rsidRDefault="00265F4D" w:rsidP="00265F4D">
      <w:pPr>
        <w:pStyle w:val="Bodytext"/>
        <w:rPr>
          <w:rFonts w:cs="Arial"/>
          <w:b/>
          <w:szCs w:val="22"/>
        </w:rPr>
      </w:pPr>
      <w:r>
        <w:rPr>
          <w:rFonts w:cs="Arial"/>
          <w:b/>
          <w:szCs w:val="22"/>
        </w:rPr>
        <w:t>For further information, please contact Keystone Communications:</w:t>
      </w:r>
    </w:p>
    <w:p w14:paraId="64471471" w14:textId="77777777" w:rsidR="00265F4D" w:rsidRPr="00317E9B" w:rsidRDefault="00265F4D" w:rsidP="00265F4D">
      <w:pPr>
        <w:pStyle w:val="Bodytext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Michael Crane</w:t>
      </w:r>
      <w:r w:rsidRPr="00317E9B">
        <w:rPr>
          <w:rFonts w:cs="Arial"/>
          <w:szCs w:val="22"/>
        </w:rPr>
        <w:br/>
        <w:t>Tel:</w:t>
      </w:r>
      <w:r w:rsidRPr="00317E9B">
        <w:rPr>
          <w:rFonts w:cs="Arial"/>
        </w:rPr>
        <w:t xml:space="preserve"> </w:t>
      </w:r>
      <w:r>
        <w:rPr>
          <w:rFonts w:cs="Arial"/>
          <w:szCs w:val="22"/>
        </w:rPr>
        <w:t>01733 294524</w:t>
      </w:r>
      <w:r w:rsidRPr="00317E9B">
        <w:rPr>
          <w:rFonts w:cs="Arial"/>
          <w:szCs w:val="22"/>
        </w:rPr>
        <w:t xml:space="preserve"> </w:t>
      </w:r>
    </w:p>
    <w:p w14:paraId="15E831FB" w14:textId="77777777" w:rsidR="00265F4D" w:rsidRPr="00317E9B" w:rsidRDefault="00265F4D" w:rsidP="00265F4D">
      <w:pPr>
        <w:pStyle w:val="Bodytext"/>
        <w:spacing w:line="240" w:lineRule="auto"/>
        <w:rPr>
          <w:rFonts w:cs="Arial"/>
          <w:szCs w:val="22"/>
        </w:rPr>
      </w:pPr>
      <w:r w:rsidRPr="00317E9B">
        <w:rPr>
          <w:rFonts w:cs="Arial"/>
          <w:szCs w:val="22"/>
        </w:rPr>
        <w:t>Email:</w:t>
      </w:r>
      <w:r w:rsidRPr="00317E9B">
        <w:rPr>
          <w:rFonts w:cs="Arial"/>
        </w:rPr>
        <w:t xml:space="preserve"> </w:t>
      </w:r>
      <w:r>
        <w:rPr>
          <w:rFonts w:cs="Arial"/>
        </w:rPr>
        <w:t>michael@keystonecomms.co.uk</w:t>
      </w:r>
    </w:p>
    <w:p w14:paraId="07D2387D" w14:textId="77777777" w:rsidR="00265F4D" w:rsidRPr="00317E9B" w:rsidRDefault="00265F4D" w:rsidP="00265F4D">
      <w:pPr>
        <w:pStyle w:val="Bodytext"/>
        <w:rPr>
          <w:rFonts w:cs="Arial"/>
        </w:rPr>
      </w:pPr>
    </w:p>
    <w:p w14:paraId="26CDBFC5" w14:textId="77777777" w:rsidR="00265F4D" w:rsidRPr="00317E9B" w:rsidRDefault="00D409D1" w:rsidP="00265F4D">
      <w:pPr>
        <w:pStyle w:val="Bodytext"/>
        <w:rPr>
          <w:rFonts w:cs="Arial"/>
        </w:rPr>
      </w:pPr>
      <w:hyperlink r:id="rId11" w:history="1">
        <w:r w:rsidR="00265F4D" w:rsidRPr="00317E9B">
          <w:rPr>
            <w:rStyle w:val="Hyperlink"/>
            <w:rFonts w:cs="Arial"/>
          </w:rPr>
          <w:t>www.siemens.co.uk/press</w:t>
        </w:r>
      </w:hyperlink>
      <w:r w:rsidR="00265F4D" w:rsidRPr="00317E9B">
        <w:rPr>
          <w:rFonts w:cs="Arial"/>
        </w:rPr>
        <w:t xml:space="preserve"> </w:t>
      </w:r>
    </w:p>
    <w:p w14:paraId="3E42B06C" w14:textId="77777777" w:rsidR="00265F4D" w:rsidRPr="00317E9B" w:rsidRDefault="00D409D1" w:rsidP="00265F4D">
      <w:pPr>
        <w:pStyle w:val="Bodytext"/>
        <w:rPr>
          <w:rFonts w:cs="Arial"/>
        </w:rPr>
      </w:pPr>
      <w:hyperlink r:id="rId12" w:history="1">
        <w:r w:rsidR="00265F4D" w:rsidRPr="00317E9B">
          <w:rPr>
            <w:rStyle w:val="Hyperlink"/>
            <w:rFonts w:cs="Arial"/>
          </w:rPr>
          <w:t>www.twitter.com/siemensuknews</w:t>
        </w:r>
      </w:hyperlink>
      <w:r w:rsidR="00265F4D" w:rsidRPr="00317E9B">
        <w:rPr>
          <w:rFonts w:cs="Arial"/>
        </w:rPr>
        <w:t xml:space="preserve"> </w:t>
      </w:r>
    </w:p>
    <w:p w14:paraId="1F77007E" w14:textId="77777777" w:rsidR="00265F4D" w:rsidRPr="00317E9B" w:rsidRDefault="00265F4D" w:rsidP="00265F4D">
      <w:pPr>
        <w:pStyle w:val="Bodytext"/>
        <w:rPr>
          <w:rFonts w:cs="Arial"/>
          <w:b/>
          <w:szCs w:val="22"/>
        </w:rPr>
      </w:pPr>
    </w:p>
    <w:p w14:paraId="335AB2C6" w14:textId="77777777" w:rsidR="00265F4D" w:rsidRPr="004464FE" w:rsidRDefault="00265F4D" w:rsidP="00265F4D">
      <w:pPr>
        <w:pStyle w:val="Bodytext"/>
        <w:rPr>
          <w:rFonts w:cs="Arial"/>
          <w:b/>
          <w:szCs w:val="22"/>
        </w:rPr>
      </w:pPr>
      <w:r w:rsidRPr="00317E9B">
        <w:rPr>
          <w:rFonts w:cs="Arial"/>
          <w:b/>
          <w:szCs w:val="22"/>
        </w:rPr>
        <w:t>About Siemens</w:t>
      </w:r>
      <w:r>
        <w:rPr>
          <w:rFonts w:cs="Arial"/>
          <w:b/>
          <w:szCs w:val="22"/>
        </w:rPr>
        <w:t xml:space="preserve"> Building Technologies</w:t>
      </w:r>
    </w:p>
    <w:p w14:paraId="398916F8" w14:textId="77777777" w:rsidR="00265F4D" w:rsidRPr="00167A46" w:rsidRDefault="00265F4D" w:rsidP="00265F4D">
      <w:pPr>
        <w:pStyle w:val="p1"/>
        <w:rPr>
          <w:sz w:val="22"/>
          <w:szCs w:val="22"/>
        </w:rPr>
      </w:pPr>
      <w:r w:rsidRPr="00167A46">
        <w:rPr>
          <w:rStyle w:val="s1"/>
          <w:sz w:val="22"/>
          <w:szCs w:val="22"/>
        </w:rPr>
        <w:t>Siemens Building Technologies designs, installs and maintains innovative, high quality products, services and solutions in the key areas of fire, security and energy management.</w:t>
      </w:r>
    </w:p>
    <w:p w14:paraId="5B42F50B" w14:textId="77777777" w:rsidR="00265F4D" w:rsidRDefault="00265F4D" w:rsidP="00265F4D">
      <w:pPr>
        <w:pStyle w:val="p1"/>
        <w:rPr>
          <w:rStyle w:val="s1"/>
          <w:sz w:val="22"/>
          <w:szCs w:val="22"/>
        </w:rPr>
      </w:pPr>
    </w:p>
    <w:p w14:paraId="32BF95BE" w14:textId="77777777" w:rsidR="00265F4D" w:rsidRDefault="00265F4D" w:rsidP="00265F4D">
      <w:pPr>
        <w:pStyle w:val="p1"/>
        <w:rPr>
          <w:rStyle w:val="s1"/>
          <w:sz w:val="22"/>
          <w:szCs w:val="22"/>
        </w:rPr>
      </w:pPr>
      <w:r w:rsidRPr="00167A46">
        <w:rPr>
          <w:rStyle w:val="s1"/>
          <w:sz w:val="22"/>
          <w:szCs w:val="22"/>
        </w:rPr>
        <w:t>Siemens Building Technologies work</w:t>
      </w:r>
      <w:r>
        <w:rPr>
          <w:rStyle w:val="s1"/>
          <w:sz w:val="22"/>
          <w:szCs w:val="22"/>
        </w:rPr>
        <w:t xml:space="preserve">s closely with </w:t>
      </w:r>
      <w:r w:rsidRPr="00167A46">
        <w:rPr>
          <w:rStyle w:val="s1"/>
          <w:sz w:val="22"/>
          <w:szCs w:val="22"/>
        </w:rPr>
        <w:t>customers to deliver secure and comfortable environments to protect people, premises and assets, improvi</w:t>
      </w:r>
      <w:r>
        <w:rPr>
          <w:rStyle w:val="s1"/>
          <w:sz w:val="22"/>
          <w:szCs w:val="22"/>
        </w:rPr>
        <w:t>ng the economic operation of the</w:t>
      </w:r>
      <w:r w:rsidRPr="00167A46">
        <w:rPr>
          <w:rStyle w:val="s1"/>
          <w:sz w:val="22"/>
          <w:szCs w:val="22"/>
        </w:rPr>
        <w:t xml:space="preserve"> customers’ business by </w:t>
      </w:r>
      <w:proofErr w:type="spellStart"/>
      <w:r w:rsidRPr="00167A46">
        <w:rPr>
          <w:rStyle w:val="s1"/>
          <w:sz w:val="22"/>
          <w:szCs w:val="22"/>
        </w:rPr>
        <w:t>maximising</w:t>
      </w:r>
      <w:proofErr w:type="spellEnd"/>
      <w:r w:rsidRPr="00167A46">
        <w:rPr>
          <w:rStyle w:val="s1"/>
          <w:sz w:val="22"/>
          <w:szCs w:val="22"/>
        </w:rPr>
        <w:t xml:space="preserve"> energy efficiency and managing risk.</w:t>
      </w:r>
    </w:p>
    <w:p w14:paraId="7AE05F54" w14:textId="77777777" w:rsidR="00265F4D" w:rsidRPr="00167A46" w:rsidRDefault="00265F4D" w:rsidP="00265F4D">
      <w:pPr>
        <w:pStyle w:val="p1"/>
        <w:rPr>
          <w:sz w:val="22"/>
          <w:szCs w:val="22"/>
        </w:rPr>
      </w:pPr>
    </w:p>
    <w:p w14:paraId="0CB61A65" w14:textId="77777777" w:rsidR="00265F4D" w:rsidRPr="00167A46" w:rsidRDefault="00265F4D" w:rsidP="00265F4D">
      <w:pPr>
        <w:pStyle w:val="p1"/>
        <w:rPr>
          <w:sz w:val="22"/>
          <w:szCs w:val="22"/>
        </w:rPr>
      </w:pPr>
      <w:r w:rsidRPr="00167A46">
        <w:rPr>
          <w:rStyle w:val="s1"/>
          <w:sz w:val="22"/>
          <w:szCs w:val="22"/>
        </w:rPr>
        <w:t>Siemens provides some of the most advanced technology in the world, delivering systems that are highly effective, ranging from small modular systems to fully integrated and networked solutions.</w:t>
      </w:r>
    </w:p>
    <w:p w14:paraId="64A89EC9" w14:textId="77777777" w:rsidR="008E3A2A" w:rsidRPr="00FE44D7" w:rsidRDefault="008E3A2A" w:rsidP="00265F4D">
      <w:pPr>
        <w:pStyle w:val="Bodytext"/>
        <w:rPr>
          <w:rFonts w:cs="Arial"/>
          <w:color w:val="000000"/>
          <w:spacing w:val="-2"/>
          <w:szCs w:val="22"/>
        </w:rPr>
      </w:pPr>
    </w:p>
    <w:sectPr w:rsidR="008E3A2A" w:rsidRPr="00FE44D7" w:rsidSect="00616998">
      <w:headerReference w:type="default" r:id="rId13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3131" w14:textId="77777777" w:rsidR="00D409D1" w:rsidRDefault="00D409D1" w:rsidP="0091641C">
      <w:r>
        <w:separator/>
      </w:r>
    </w:p>
  </w:endnote>
  <w:endnote w:type="continuationSeparator" w:id="0">
    <w:p w14:paraId="79E19162" w14:textId="77777777" w:rsidR="00D409D1" w:rsidRDefault="00D409D1" w:rsidP="009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A335A" w14:textId="77777777" w:rsidR="00D409D1" w:rsidRDefault="00D409D1" w:rsidP="0091641C">
      <w:r>
        <w:separator/>
      </w:r>
    </w:p>
  </w:footnote>
  <w:footnote w:type="continuationSeparator" w:id="0">
    <w:p w14:paraId="5EC96652" w14:textId="77777777" w:rsidR="00D409D1" w:rsidRDefault="00D409D1" w:rsidP="009164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119"/>
    </w:tblGrid>
    <w:tr w:rsidR="006226E3" w:rsidRPr="00856632" w14:paraId="6610E50C" w14:textId="77777777" w:rsidTr="007A5861">
      <w:trPr>
        <w:cantSplit/>
        <w:trHeight w:hRule="exact" w:val="1191"/>
      </w:trPr>
      <w:tc>
        <w:tcPr>
          <w:tcW w:w="6521" w:type="dxa"/>
        </w:tcPr>
        <w:p w14:paraId="6CD36E99" w14:textId="77777777" w:rsidR="006226E3" w:rsidRPr="00E11C33" w:rsidRDefault="006226E3" w:rsidP="0091641C">
          <w:pPr>
            <w:pStyle w:val="HeaderPage2"/>
            <w:rPr>
              <w:b/>
            </w:rPr>
          </w:pPr>
          <w:r>
            <w:rPr>
              <w:b/>
            </w:rPr>
            <w:t>Siemens</w:t>
          </w:r>
        </w:p>
      </w:tc>
      <w:tc>
        <w:tcPr>
          <w:tcW w:w="3119" w:type="dxa"/>
        </w:tcPr>
        <w:p w14:paraId="0646D2C8" w14:textId="77777777" w:rsidR="006226E3" w:rsidRPr="00856632" w:rsidRDefault="006226E3" w:rsidP="0091641C">
          <w:pPr>
            <w:pStyle w:val="HeaderPage2"/>
          </w:pPr>
          <w:r w:rsidRPr="00850AA0">
            <w:t>Press Release</w:t>
          </w:r>
        </w:p>
      </w:tc>
    </w:tr>
  </w:tbl>
  <w:p w14:paraId="312FE583" w14:textId="77777777" w:rsidR="006226E3" w:rsidRDefault="006226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1CD"/>
    <w:multiLevelType w:val="hybridMultilevel"/>
    <w:tmpl w:val="5C1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59E2"/>
    <w:multiLevelType w:val="hybridMultilevel"/>
    <w:tmpl w:val="E1C835D6"/>
    <w:lvl w:ilvl="0" w:tplc="9F7A8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2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26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E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C7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C3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29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46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4B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43512"/>
    <w:multiLevelType w:val="hybridMultilevel"/>
    <w:tmpl w:val="02EC50BA"/>
    <w:lvl w:ilvl="0" w:tplc="4EFEDF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0218"/>
    <w:multiLevelType w:val="hybridMultilevel"/>
    <w:tmpl w:val="21B2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B257E"/>
    <w:multiLevelType w:val="hybridMultilevel"/>
    <w:tmpl w:val="750E2C8C"/>
    <w:lvl w:ilvl="0" w:tplc="81F06A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2D3D"/>
    <w:multiLevelType w:val="hybridMultilevel"/>
    <w:tmpl w:val="4C1C25EE"/>
    <w:lvl w:ilvl="0" w:tplc="3EC8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A0602">
      <w:start w:val="22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E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C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62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E0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0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C3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27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D97D25"/>
    <w:multiLevelType w:val="hybridMultilevel"/>
    <w:tmpl w:val="7A3A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8B"/>
    <w:rsid w:val="000071E6"/>
    <w:rsid w:val="00015C2F"/>
    <w:rsid w:val="0005006D"/>
    <w:rsid w:val="00052AFB"/>
    <w:rsid w:val="00060F40"/>
    <w:rsid w:val="00083539"/>
    <w:rsid w:val="000931F3"/>
    <w:rsid w:val="000A0146"/>
    <w:rsid w:val="000B4A69"/>
    <w:rsid w:val="000C7F0E"/>
    <w:rsid w:val="000D0332"/>
    <w:rsid w:val="000D2FAF"/>
    <w:rsid w:val="000E0BA6"/>
    <w:rsid w:val="00102535"/>
    <w:rsid w:val="00107AF0"/>
    <w:rsid w:val="00126E54"/>
    <w:rsid w:val="001523F5"/>
    <w:rsid w:val="00167C46"/>
    <w:rsid w:val="00170EB5"/>
    <w:rsid w:val="00172822"/>
    <w:rsid w:val="001B11AF"/>
    <w:rsid w:val="001D7509"/>
    <w:rsid w:val="001F0E64"/>
    <w:rsid w:val="001F17FD"/>
    <w:rsid w:val="001F3057"/>
    <w:rsid w:val="00205421"/>
    <w:rsid w:val="002126FD"/>
    <w:rsid w:val="002157C3"/>
    <w:rsid w:val="00227F78"/>
    <w:rsid w:val="00230DD4"/>
    <w:rsid w:val="002378E0"/>
    <w:rsid w:val="00253427"/>
    <w:rsid w:val="00265F4D"/>
    <w:rsid w:val="00270AC1"/>
    <w:rsid w:val="00272701"/>
    <w:rsid w:val="00275A81"/>
    <w:rsid w:val="00277F37"/>
    <w:rsid w:val="00281ACF"/>
    <w:rsid w:val="00293B42"/>
    <w:rsid w:val="002B2C03"/>
    <w:rsid w:val="002B6B5B"/>
    <w:rsid w:val="002D0CAB"/>
    <w:rsid w:val="002D4109"/>
    <w:rsid w:val="002E1752"/>
    <w:rsid w:val="00304293"/>
    <w:rsid w:val="003135BF"/>
    <w:rsid w:val="00317E9B"/>
    <w:rsid w:val="0034230D"/>
    <w:rsid w:val="0035069D"/>
    <w:rsid w:val="003536FC"/>
    <w:rsid w:val="00354312"/>
    <w:rsid w:val="003547F7"/>
    <w:rsid w:val="003550F4"/>
    <w:rsid w:val="00382924"/>
    <w:rsid w:val="00384D25"/>
    <w:rsid w:val="0039462B"/>
    <w:rsid w:val="00396ACA"/>
    <w:rsid w:val="003A56D2"/>
    <w:rsid w:val="003B1751"/>
    <w:rsid w:val="003B6772"/>
    <w:rsid w:val="0042306B"/>
    <w:rsid w:val="00436826"/>
    <w:rsid w:val="00441486"/>
    <w:rsid w:val="00444D69"/>
    <w:rsid w:val="004464FE"/>
    <w:rsid w:val="00451340"/>
    <w:rsid w:val="004651E7"/>
    <w:rsid w:val="00465383"/>
    <w:rsid w:val="004759D9"/>
    <w:rsid w:val="00482582"/>
    <w:rsid w:val="004B44D7"/>
    <w:rsid w:val="004B6E53"/>
    <w:rsid w:val="004C48E9"/>
    <w:rsid w:val="004E652C"/>
    <w:rsid w:val="004F6672"/>
    <w:rsid w:val="005027C4"/>
    <w:rsid w:val="00506C29"/>
    <w:rsid w:val="00511A28"/>
    <w:rsid w:val="005410B0"/>
    <w:rsid w:val="005419EF"/>
    <w:rsid w:val="005576C0"/>
    <w:rsid w:val="005B6601"/>
    <w:rsid w:val="005C613A"/>
    <w:rsid w:val="00616998"/>
    <w:rsid w:val="006226E3"/>
    <w:rsid w:val="00624D84"/>
    <w:rsid w:val="00631B5D"/>
    <w:rsid w:val="00634FF0"/>
    <w:rsid w:val="0063619F"/>
    <w:rsid w:val="00664106"/>
    <w:rsid w:val="006659E6"/>
    <w:rsid w:val="00681337"/>
    <w:rsid w:val="006A4C36"/>
    <w:rsid w:val="006C0F6D"/>
    <w:rsid w:val="006C2917"/>
    <w:rsid w:val="006C4E0B"/>
    <w:rsid w:val="006D0E24"/>
    <w:rsid w:val="006E40F2"/>
    <w:rsid w:val="00722305"/>
    <w:rsid w:val="007507AF"/>
    <w:rsid w:val="0077060F"/>
    <w:rsid w:val="00776A6D"/>
    <w:rsid w:val="007A5861"/>
    <w:rsid w:val="007D20A7"/>
    <w:rsid w:val="007F48C7"/>
    <w:rsid w:val="00801F63"/>
    <w:rsid w:val="00826B35"/>
    <w:rsid w:val="00827A06"/>
    <w:rsid w:val="00835EDB"/>
    <w:rsid w:val="00836A40"/>
    <w:rsid w:val="00846748"/>
    <w:rsid w:val="00854292"/>
    <w:rsid w:val="008704A1"/>
    <w:rsid w:val="00881558"/>
    <w:rsid w:val="008B0507"/>
    <w:rsid w:val="008C66ED"/>
    <w:rsid w:val="008D313F"/>
    <w:rsid w:val="008E3A2A"/>
    <w:rsid w:val="008E756B"/>
    <w:rsid w:val="00910F25"/>
    <w:rsid w:val="00915CD7"/>
    <w:rsid w:val="0091641C"/>
    <w:rsid w:val="00921096"/>
    <w:rsid w:val="00936E45"/>
    <w:rsid w:val="009403A1"/>
    <w:rsid w:val="00940503"/>
    <w:rsid w:val="00947594"/>
    <w:rsid w:val="00960B2F"/>
    <w:rsid w:val="009755F3"/>
    <w:rsid w:val="009B3D2D"/>
    <w:rsid w:val="009B44F8"/>
    <w:rsid w:val="009B4DC4"/>
    <w:rsid w:val="009D008B"/>
    <w:rsid w:val="009E7B3F"/>
    <w:rsid w:val="009F4E5A"/>
    <w:rsid w:val="00A06861"/>
    <w:rsid w:val="00A22670"/>
    <w:rsid w:val="00A23239"/>
    <w:rsid w:val="00A7077D"/>
    <w:rsid w:val="00A72CA9"/>
    <w:rsid w:val="00A86A1A"/>
    <w:rsid w:val="00A96925"/>
    <w:rsid w:val="00AB49B5"/>
    <w:rsid w:val="00AC56FB"/>
    <w:rsid w:val="00AF52D6"/>
    <w:rsid w:val="00B064EF"/>
    <w:rsid w:val="00B23A90"/>
    <w:rsid w:val="00B50D38"/>
    <w:rsid w:val="00B67290"/>
    <w:rsid w:val="00B705C8"/>
    <w:rsid w:val="00B717E0"/>
    <w:rsid w:val="00B86FAA"/>
    <w:rsid w:val="00BE267C"/>
    <w:rsid w:val="00BE708A"/>
    <w:rsid w:val="00C16677"/>
    <w:rsid w:val="00C166D3"/>
    <w:rsid w:val="00C25A2D"/>
    <w:rsid w:val="00C35FD4"/>
    <w:rsid w:val="00C41B21"/>
    <w:rsid w:val="00C87D4B"/>
    <w:rsid w:val="00CA3AA2"/>
    <w:rsid w:val="00CA6ACA"/>
    <w:rsid w:val="00CB6AB6"/>
    <w:rsid w:val="00CC2846"/>
    <w:rsid w:val="00CD647C"/>
    <w:rsid w:val="00CF6AB4"/>
    <w:rsid w:val="00D1477A"/>
    <w:rsid w:val="00D151F0"/>
    <w:rsid w:val="00D354CC"/>
    <w:rsid w:val="00D409D1"/>
    <w:rsid w:val="00D5605D"/>
    <w:rsid w:val="00DA246A"/>
    <w:rsid w:val="00DA2617"/>
    <w:rsid w:val="00DB0254"/>
    <w:rsid w:val="00DB4AB7"/>
    <w:rsid w:val="00DD6757"/>
    <w:rsid w:val="00DF7C65"/>
    <w:rsid w:val="00E014BF"/>
    <w:rsid w:val="00E02662"/>
    <w:rsid w:val="00E10A5C"/>
    <w:rsid w:val="00E21F31"/>
    <w:rsid w:val="00E250E4"/>
    <w:rsid w:val="00E30425"/>
    <w:rsid w:val="00E35F70"/>
    <w:rsid w:val="00E609B9"/>
    <w:rsid w:val="00E60D12"/>
    <w:rsid w:val="00E6148B"/>
    <w:rsid w:val="00E85AF5"/>
    <w:rsid w:val="00E9205D"/>
    <w:rsid w:val="00ED69D3"/>
    <w:rsid w:val="00F02193"/>
    <w:rsid w:val="00F13A75"/>
    <w:rsid w:val="00F15C5A"/>
    <w:rsid w:val="00F17E57"/>
    <w:rsid w:val="00F24D9C"/>
    <w:rsid w:val="00F46A7A"/>
    <w:rsid w:val="00F56181"/>
    <w:rsid w:val="00F61C71"/>
    <w:rsid w:val="00F63CFC"/>
    <w:rsid w:val="00F83EB5"/>
    <w:rsid w:val="00F83F7A"/>
    <w:rsid w:val="00F90CC5"/>
    <w:rsid w:val="00F93666"/>
    <w:rsid w:val="00FB2577"/>
    <w:rsid w:val="00FB3582"/>
    <w:rsid w:val="00FB481C"/>
    <w:rsid w:val="00FC16E0"/>
    <w:rsid w:val="00FD09EC"/>
    <w:rsid w:val="00FE44D7"/>
    <w:rsid w:val="00FE7BF4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933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148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48B"/>
    <w:pPr>
      <w:spacing w:before="100" w:beforeAutospacing="1" w:after="100" w:afterAutospacing="1"/>
    </w:pPr>
  </w:style>
  <w:style w:type="paragraph" w:customStyle="1" w:styleId="Bodytext">
    <w:name w:val="Bodytext"/>
    <w:uiPriority w:val="99"/>
    <w:rsid w:val="0091641C"/>
    <w:pPr>
      <w:spacing w:after="0" w:line="360" w:lineRule="auto"/>
    </w:pPr>
    <w:rPr>
      <w:rFonts w:ascii="Arial" w:eastAsia="Times New Roman" w:hAnsi="Arial" w:cs="Times New Roman"/>
      <w:szCs w:val="20"/>
      <w:lang w:val="en-US" w:eastAsia="de-DE"/>
    </w:rPr>
  </w:style>
  <w:style w:type="character" w:styleId="Hyperlink">
    <w:name w:val="Hyperlink"/>
    <w:uiPriority w:val="99"/>
    <w:semiHidden/>
    <w:rsid w:val="0091641C"/>
    <w:rPr>
      <w:rFonts w:cs="Times New Roman"/>
      <w:color w:val="0000FF"/>
      <w:u w:val="single"/>
    </w:rPr>
  </w:style>
  <w:style w:type="paragraph" w:customStyle="1" w:styleId="Boilerplate">
    <w:name w:val="Boilerplate"/>
    <w:basedOn w:val="Bodytext"/>
    <w:rsid w:val="0091641C"/>
    <w:pPr>
      <w:keepLines/>
    </w:pPr>
    <w:rPr>
      <w:sz w:val="16"/>
    </w:rPr>
  </w:style>
  <w:style w:type="character" w:customStyle="1" w:styleId="A6">
    <w:name w:val="A6"/>
    <w:uiPriority w:val="99"/>
    <w:rsid w:val="0091641C"/>
    <w:rPr>
      <w:rFonts w:cs="The Sans"/>
      <w:color w:val="57585A"/>
      <w:sz w:val="20"/>
      <w:szCs w:val="20"/>
    </w:rPr>
  </w:style>
  <w:style w:type="paragraph" w:customStyle="1" w:styleId="SiemensLogo">
    <w:name w:val="Siemens Logo"/>
    <w:rsid w:val="0091641C"/>
    <w:pPr>
      <w:spacing w:after="0" w:line="240" w:lineRule="auto"/>
    </w:pPr>
    <w:rPr>
      <w:rFonts w:ascii="Arial" w:eastAsia="Times New Roman" w:hAnsi="Arial" w:cs="Times New Roman"/>
      <w:noProof/>
      <w:szCs w:val="20"/>
      <w:lang w:val="en-US" w:eastAsia="de-DE"/>
    </w:rPr>
  </w:style>
  <w:style w:type="paragraph" w:customStyle="1" w:styleId="NameSector">
    <w:name w:val="Name Sector"/>
    <w:basedOn w:val="SiemensLogo"/>
    <w:rsid w:val="0091641C"/>
    <w:pPr>
      <w:spacing w:after="110"/>
    </w:pPr>
    <w:rPr>
      <w:b/>
      <w:sz w:val="20"/>
    </w:rPr>
  </w:style>
  <w:style w:type="paragraph" w:customStyle="1" w:styleId="PressSign">
    <w:name w:val="Press Sign"/>
    <w:basedOn w:val="SiemensLogo"/>
    <w:rsid w:val="0091641C"/>
    <w:pPr>
      <w:spacing w:after="40"/>
      <w:ind w:left="-57"/>
    </w:pPr>
    <w:rPr>
      <w:color w:val="A6A6A6"/>
      <w:sz w:val="62"/>
    </w:rPr>
  </w:style>
  <w:style w:type="paragraph" w:customStyle="1" w:styleId="Date1">
    <w:name w:val="Date1"/>
    <w:basedOn w:val="Bodytext"/>
    <w:rsid w:val="0091641C"/>
    <w:pPr>
      <w:spacing w:before="110" w:line="240" w:lineRule="auto"/>
    </w:pPr>
    <w:rPr>
      <w:sz w:val="20"/>
    </w:rPr>
  </w:style>
  <w:style w:type="paragraph" w:customStyle="1" w:styleId="NameDivision">
    <w:name w:val="Name Division"/>
    <w:basedOn w:val="SiemensLogo"/>
    <w:rsid w:val="0091641C"/>
    <w:pPr>
      <w:spacing w:before="110"/>
    </w:pPr>
    <w:rPr>
      <w:sz w:val="20"/>
    </w:rPr>
  </w:style>
  <w:style w:type="paragraph" w:customStyle="1" w:styleId="ExhibitionInfo">
    <w:name w:val="Exhibition Info"/>
    <w:rsid w:val="0091641C"/>
    <w:pPr>
      <w:spacing w:after="0" w:line="360" w:lineRule="auto"/>
    </w:pPr>
    <w:rPr>
      <w:rFonts w:ascii="Arial" w:eastAsia="Times New Roman" w:hAnsi="Arial" w:cs="Times New Roman"/>
      <w:b/>
      <w:noProof/>
      <w:szCs w:val="20"/>
      <w:lang w:val="en-US" w:eastAsia="de-DE"/>
    </w:rPr>
  </w:style>
  <w:style w:type="paragraph" w:customStyle="1" w:styleId="Footer1">
    <w:name w:val="Footer1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91641C"/>
    <w:rPr>
      <w:b/>
    </w:rPr>
  </w:style>
  <w:style w:type="paragraph" w:customStyle="1" w:styleId="Footer2">
    <w:name w:val="Footer2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en-US" w:eastAsia="de-DE"/>
    </w:rPr>
  </w:style>
  <w:style w:type="character" w:customStyle="1" w:styleId="PlainTextChar">
    <w:name w:val="Plain Text Char"/>
    <w:link w:val="PlainText"/>
    <w:uiPriority w:val="99"/>
    <w:semiHidden/>
    <w:locked/>
    <w:rsid w:val="0091641C"/>
    <w:rPr>
      <w:rFonts w:ascii="Courier New" w:hAnsi="Courier New" w:cs="Courier New"/>
      <w:lang w:val="de-DE" w:eastAsia="de-DE"/>
    </w:rPr>
  </w:style>
  <w:style w:type="paragraph" w:customStyle="1" w:styleId="ReferenceNumber">
    <w:name w:val="Reference Number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de-DE" w:eastAsia="de-DE"/>
    </w:rPr>
  </w:style>
  <w:style w:type="paragraph" w:styleId="PlainText">
    <w:name w:val="Plain Text"/>
    <w:basedOn w:val="Normal"/>
    <w:link w:val="PlainTextChar"/>
    <w:uiPriority w:val="99"/>
    <w:semiHidden/>
    <w:rsid w:val="0091641C"/>
    <w:rPr>
      <w:rFonts w:ascii="Courier New" w:hAnsi="Courier New" w:cs="Courier New"/>
      <w:sz w:val="22"/>
      <w:szCs w:val="22"/>
      <w:lang w:val="de-DE" w:eastAsia="de-DE"/>
    </w:rPr>
  </w:style>
  <w:style w:type="character" w:customStyle="1" w:styleId="PlainTextChar1">
    <w:name w:val="Plain Text Char1"/>
    <w:basedOn w:val="DefaultParagraphFont"/>
    <w:uiPriority w:val="99"/>
    <w:semiHidden/>
    <w:rsid w:val="0091641C"/>
    <w:rPr>
      <w:rFonts w:ascii="Consolas" w:hAnsi="Consolas" w:cs="Consolas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6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41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6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41C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HeaderPage2">
    <w:name w:val="Header Page 2"/>
    <w:basedOn w:val="SiemensLogo"/>
    <w:rsid w:val="0091641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E0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AB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AB7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s18">
    <w:name w:val="s18"/>
    <w:basedOn w:val="DefaultParagraphFont"/>
    <w:rsid w:val="00482582"/>
  </w:style>
  <w:style w:type="paragraph" w:customStyle="1" w:styleId="s17">
    <w:name w:val="s17"/>
    <w:basedOn w:val="Normal"/>
    <w:rsid w:val="00CC284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166D3"/>
    <w:pPr>
      <w:ind w:left="720"/>
      <w:contextualSpacing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88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317E9B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7E9B"/>
    <w:rPr>
      <w:color w:val="954F72" w:themeColor="followedHyperlink"/>
      <w:u w:val="single"/>
    </w:rPr>
  </w:style>
  <w:style w:type="paragraph" w:customStyle="1" w:styleId="p1">
    <w:name w:val="p1"/>
    <w:basedOn w:val="Normal"/>
    <w:rsid w:val="00631B5D"/>
    <w:rPr>
      <w:rFonts w:ascii="Arial" w:hAnsi="Arial" w:cs="Arial"/>
      <w:sz w:val="20"/>
      <w:szCs w:val="20"/>
      <w:lang w:val="en-US" w:eastAsia="en-US"/>
    </w:rPr>
  </w:style>
  <w:style w:type="character" w:customStyle="1" w:styleId="s2">
    <w:name w:val="s2"/>
    <w:basedOn w:val="DefaultParagraphFont"/>
    <w:rsid w:val="00631B5D"/>
    <w:rPr>
      <w:color w:val="0433FF"/>
      <w:u w:val="single"/>
    </w:rPr>
  </w:style>
  <w:style w:type="character" w:customStyle="1" w:styleId="s4">
    <w:name w:val="s4"/>
    <w:basedOn w:val="DefaultParagraphFont"/>
    <w:rsid w:val="00631B5D"/>
    <w:rPr>
      <w:u w:val="single"/>
    </w:rPr>
  </w:style>
  <w:style w:type="character" w:customStyle="1" w:styleId="s1">
    <w:name w:val="s1"/>
    <w:basedOn w:val="DefaultParagraphFont"/>
    <w:rsid w:val="0063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220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476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687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815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iemens.co.uk/press" TargetMode="External"/><Relationship Id="rId12" Type="http://schemas.openxmlformats.org/officeDocument/2006/relationships/hyperlink" Target="http://www.twitter.com/siemensuknews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http://hit.sbt.siemens.com/rwd/app.aspx?RC=HQEU&amp;lang=en" TargetMode="External"/><Relationship Id="rId10" Type="http://schemas.openxmlformats.org/officeDocument/2006/relationships/hyperlink" Target="http://www.siemens.co.uk/open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DE37-2186-F843-92D2-AAF26721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3178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Buckley</dc:creator>
  <cp:lastModifiedBy>Tracey Rushton-Thorpe</cp:lastModifiedBy>
  <cp:revision>8</cp:revision>
  <cp:lastPrinted>2014-08-29T10:21:00Z</cp:lastPrinted>
  <dcterms:created xsi:type="dcterms:W3CDTF">2017-02-02T16:04:00Z</dcterms:created>
  <dcterms:modified xsi:type="dcterms:W3CDTF">2017-02-10T10:17:00Z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-1345490626</vt:i4>
  </property>
  <property fmtid="{D5CDD505-2E9C-101B-9397-08002B2CF9AE}" pid="4" name="_EmailSubject">
    <vt:lpwstr>New media relations guidelines  </vt:lpwstr>
  </property>
  <property fmtid="{D5CDD505-2E9C-101B-9397-08002B2CF9AE}" pid="5" name="_AuthorEmail">
    <vt:lpwstr>Emma.Whitaker@siemens.com</vt:lpwstr>
  </property>
  <property fmtid="{D5CDD505-2E9C-101B-9397-08002B2CF9AE}" pid="6" name="_AuthorEmailDisplayName">
    <vt:lpwstr>Whitaker, Emma</vt:lpwstr>
  </property>
</Properties>
</file>