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9AFF" w14:textId="77777777" w:rsidR="00DF44BD" w:rsidRPr="00B617F6" w:rsidRDefault="00DF44BD" w:rsidP="00DF44BD">
      <w:pPr>
        <w:tabs>
          <w:tab w:val="right" w:pos="10440"/>
        </w:tabs>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2D319B01" w14:textId="77777777" w:rsidTr="005C705A">
        <w:trPr>
          <w:trHeight w:val="1136"/>
        </w:trPr>
        <w:tc>
          <w:tcPr>
            <w:tcW w:w="10135" w:type="dxa"/>
          </w:tcPr>
          <w:p w14:paraId="2D319B00" w14:textId="77777777" w:rsidR="00DF44BD" w:rsidRPr="00493007" w:rsidRDefault="00DF44BD" w:rsidP="005C705A">
            <w:pPr>
              <w:ind w:right="135"/>
              <w:rPr>
                <w:rFonts w:ascii="Arial" w:hAnsi="Arial" w:cs="Arial"/>
                <w:b/>
                <w:color w:val="000000"/>
              </w:rPr>
            </w:pPr>
            <w:r>
              <w:rPr>
                <w:rStyle w:val="A0"/>
                <w:rFonts w:ascii="Arial" w:hAnsi="Arial"/>
                <w:b/>
                <w:color w:val="000000"/>
                <w:sz w:val="80"/>
              </w:rPr>
              <w:t>Press Release</w:t>
            </w:r>
          </w:p>
        </w:tc>
      </w:tr>
    </w:tbl>
    <w:p w14:paraId="2D319B02" w14:textId="77777777" w:rsidR="00DF44BD" w:rsidRPr="00442332" w:rsidRDefault="00DF44BD" w:rsidP="00DF44BD">
      <w:pPr>
        <w:pStyle w:val="Default"/>
        <w:ind w:right="135"/>
        <w:rPr>
          <w:rFonts w:ascii="Arial" w:hAnsi="Arial" w:cs="Arial"/>
        </w:rPr>
      </w:pPr>
    </w:p>
    <w:p w14:paraId="2D319B03" w14:textId="77777777" w:rsidR="00DF44BD" w:rsidRPr="0046284A" w:rsidRDefault="00DF44BD" w:rsidP="00DF44BD">
      <w:pPr>
        <w:pStyle w:val="Default"/>
        <w:ind w:right="135"/>
        <w:rPr>
          <w:rFonts w:ascii="Arial" w:hAnsi="Arial" w:cs="Arial"/>
          <w:color w:val="auto"/>
        </w:rPr>
      </w:pPr>
    </w:p>
    <w:p w14:paraId="2D319B04" w14:textId="22122432" w:rsidR="00DF44BD" w:rsidRPr="00796C39" w:rsidRDefault="00DF44BD" w:rsidP="00DF44BD">
      <w:pPr>
        <w:pStyle w:val="Default"/>
        <w:ind w:right="135"/>
        <w:rPr>
          <w:rFonts w:ascii="Arial" w:hAnsi="Arial" w:cs="Arial"/>
          <w:color w:val="auto"/>
        </w:rPr>
      </w:pPr>
      <w:r>
        <w:rPr>
          <w:rFonts w:ascii="Arial" w:hAnsi="Arial"/>
          <w:color w:val="auto"/>
        </w:rPr>
        <w:t xml:space="preserve">TRILUX </w:t>
      </w:r>
      <w:r w:rsidR="00220A97">
        <w:rPr>
          <w:rFonts w:ascii="Arial" w:hAnsi="Arial"/>
          <w:color w:val="auto"/>
        </w:rPr>
        <w:t xml:space="preserve">at </w:t>
      </w:r>
      <w:proofErr w:type="spellStart"/>
      <w:r w:rsidR="00220A97">
        <w:rPr>
          <w:rFonts w:ascii="Arial" w:hAnsi="Arial"/>
          <w:color w:val="auto"/>
        </w:rPr>
        <w:t>LuxLive</w:t>
      </w:r>
      <w:proofErr w:type="spellEnd"/>
      <w:r w:rsidR="00220A97">
        <w:rPr>
          <w:rFonts w:ascii="Arial" w:hAnsi="Arial"/>
          <w:color w:val="auto"/>
        </w:rPr>
        <w:t xml:space="preserve"> 2015</w:t>
      </w:r>
      <w:r w:rsidR="00452BA5">
        <w:rPr>
          <w:rFonts w:ascii="Arial" w:hAnsi="Arial"/>
          <w:color w:val="auto"/>
        </w:rPr>
        <w:t xml:space="preserve"> stand K34</w:t>
      </w:r>
      <w:r>
        <w:rPr>
          <w:rFonts w:ascii="Arial" w:hAnsi="Arial"/>
          <w:color w:val="auto"/>
        </w:rPr>
        <w:t xml:space="preserve">  </w:t>
      </w:r>
    </w:p>
    <w:p w14:paraId="2D319B05" w14:textId="77777777" w:rsidR="001153F9" w:rsidRPr="00796C39" w:rsidRDefault="001153F9" w:rsidP="00DF44BD">
      <w:pPr>
        <w:pStyle w:val="Default"/>
        <w:ind w:right="135"/>
        <w:rPr>
          <w:rFonts w:ascii="Arial" w:hAnsi="Arial" w:cs="Arial"/>
          <w:color w:val="auto"/>
        </w:rPr>
      </w:pPr>
    </w:p>
    <w:p w14:paraId="2D319B07" w14:textId="05F46EE0" w:rsidR="008538C6" w:rsidRDefault="00D81DE0" w:rsidP="005B61AE">
      <w:pPr>
        <w:pStyle w:val="Default"/>
        <w:ind w:right="135"/>
        <w:rPr>
          <w:rFonts w:ascii="Arial" w:hAnsi="Arial" w:cs="Arial"/>
          <w:b/>
          <w:color w:val="auto"/>
          <w:sz w:val="40"/>
          <w:szCs w:val="40"/>
        </w:rPr>
      </w:pPr>
      <w:r>
        <w:rPr>
          <w:rFonts w:ascii="Arial" w:hAnsi="Arial"/>
          <w:b/>
          <w:color w:val="auto"/>
          <w:sz w:val="40"/>
        </w:rPr>
        <w:t xml:space="preserve">TRILUX </w:t>
      </w:r>
      <w:r w:rsidR="000A604A">
        <w:rPr>
          <w:rFonts w:ascii="Arial" w:hAnsi="Arial"/>
          <w:b/>
          <w:color w:val="auto"/>
          <w:sz w:val="40"/>
        </w:rPr>
        <w:t xml:space="preserve">takes an active role in </w:t>
      </w:r>
      <w:proofErr w:type="spellStart"/>
      <w:r w:rsidR="000A604A">
        <w:rPr>
          <w:rFonts w:ascii="Arial" w:hAnsi="Arial"/>
          <w:b/>
          <w:color w:val="auto"/>
          <w:sz w:val="40"/>
        </w:rPr>
        <w:t>LuxLive</w:t>
      </w:r>
      <w:proofErr w:type="spellEnd"/>
      <w:r w:rsidR="000A604A">
        <w:rPr>
          <w:rFonts w:ascii="Arial" w:hAnsi="Arial"/>
          <w:b/>
          <w:color w:val="auto"/>
          <w:sz w:val="40"/>
        </w:rPr>
        <w:t xml:space="preserve"> 2015</w:t>
      </w:r>
    </w:p>
    <w:p w14:paraId="2D319B08" w14:textId="77777777" w:rsidR="005B61AE" w:rsidRDefault="005B61AE" w:rsidP="005B61AE">
      <w:pPr>
        <w:pStyle w:val="Default"/>
        <w:ind w:right="135"/>
        <w:rPr>
          <w:rFonts w:ascii="Arial" w:hAnsi="Arial" w:cs="Arial"/>
          <w:b/>
          <w:color w:val="auto"/>
          <w:sz w:val="40"/>
          <w:szCs w:val="40"/>
        </w:rPr>
      </w:pPr>
    </w:p>
    <w:p w14:paraId="2D319B09" w14:textId="5E4992AB" w:rsidR="00DF44BD" w:rsidRPr="005B61AE" w:rsidRDefault="0039742C" w:rsidP="00DF44BD">
      <w:pPr>
        <w:pStyle w:val="Default"/>
        <w:ind w:right="135"/>
        <w:rPr>
          <w:rFonts w:ascii="Arial" w:hAnsi="Arial" w:cs="Arial"/>
          <w:sz w:val="32"/>
          <w:szCs w:val="32"/>
        </w:rPr>
      </w:pPr>
      <w:r>
        <w:rPr>
          <w:rFonts w:ascii="Arial" w:hAnsi="Arial"/>
          <w:sz w:val="32"/>
        </w:rPr>
        <w:t>T</w:t>
      </w:r>
      <w:r w:rsidR="00903462">
        <w:rPr>
          <w:rFonts w:ascii="Arial" w:hAnsi="Arial"/>
          <w:sz w:val="32"/>
        </w:rPr>
        <w:t xml:space="preserve">rilux </w:t>
      </w:r>
      <w:r w:rsidR="000A604A">
        <w:rPr>
          <w:rFonts w:ascii="Arial" w:hAnsi="Arial"/>
          <w:sz w:val="32"/>
        </w:rPr>
        <w:t xml:space="preserve">will be making the most of </w:t>
      </w:r>
      <w:proofErr w:type="spellStart"/>
      <w:r w:rsidR="000A604A">
        <w:rPr>
          <w:rFonts w:ascii="Arial" w:hAnsi="Arial"/>
          <w:sz w:val="32"/>
        </w:rPr>
        <w:t>LuxLive</w:t>
      </w:r>
      <w:proofErr w:type="spellEnd"/>
      <w:r w:rsidR="000A604A">
        <w:rPr>
          <w:rFonts w:ascii="Arial" w:hAnsi="Arial"/>
          <w:sz w:val="32"/>
        </w:rPr>
        <w:t xml:space="preserve"> 2015 by offering visitors a chance to get hands-on with its latest technology and hosting an exciting </w:t>
      </w:r>
      <w:proofErr w:type="spellStart"/>
      <w:r w:rsidR="000A604A">
        <w:rPr>
          <w:rFonts w:ascii="Arial" w:hAnsi="Arial"/>
          <w:sz w:val="32"/>
        </w:rPr>
        <w:t>Xperience</w:t>
      </w:r>
      <w:proofErr w:type="spellEnd"/>
      <w:r w:rsidR="000A604A">
        <w:rPr>
          <w:rFonts w:ascii="Arial" w:hAnsi="Arial"/>
          <w:sz w:val="32"/>
        </w:rPr>
        <w:t xml:space="preserve"> with its leading experts</w:t>
      </w:r>
    </w:p>
    <w:p w14:paraId="2D319B0A" w14:textId="77777777" w:rsidR="0063343E" w:rsidRPr="005B61AE" w:rsidRDefault="0063343E" w:rsidP="00DF44BD">
      <w:pPr>
        <w:pStyle w:val="Default"/>
        <w:ind w:right="135"/>
        <w:rPr>
          <w:rFonts w:ascii="Arial" w:hAnsi="Arial" w:cs="Arial"/>
          <w:sz w:val="32"/>
          <w:szCs w:val="32"/>
        </w:rPr>
      </w:pPr>
    </w:p>
    <w:p w14:paraId="2D319B0B" w14:textId="77777777" w:rsidR="00DF44BD" w:rsidRPr="005B61AE" w:rsidRDefault="00DF44BD" w:rsidP="00DF44BD">
      <w:pPr>
        <w:pStyle w:val="Default"/>
        <w:ind w:right="135"/>
        <w:rPr>
          <w:rFonts w:ascii="Arial" w:hAnsi="Arial" w:cs="Arial"/>
        </w:rPr>
      </w:pPr>
    </w:p>
    <w:p w14:paraId="2D319B0C" w14:textId="783B9D2B" w:rsidR="00DF44BD" w:rsidRPr="00442332" w:rsidRDefault="00FD4AE6" w:rsidP="00DF44BD">
      <w:pPr>
        <w:pStyle w:val="Default"/>
        <w:ind w:right="135"/>
        <w:rPr>
          <w:rFonts w:ascii="Arial" w:hAnsi="Arial" w:cs="Arial"/>
        </w:rPr>
      </w:pPr>
      <w:r>
        <w:rPr>
          <w:rFonts w:ascii="Arial" w:hAnsi="Arial"/>
        </w:rPr>
        <w:t xml:space="preserve">• </w:t>
      </w:r>
      <w:r w:rsidR="000A604A">
        <w:rPr>
          <w:rFonts w:ascii="Arial" w:hAnsi="Arial"/>
        </w:rPr>
        <w:t>Visit Trilux on stand K34 to see the very latest in lighting technology and design</w:t>
      </w:r>
      <w:r w:rsidR="00DF44BD">
        <w:rPr>
          <w:rFonts w:ascii="Arial" w:hAnsi="Arial"/>
        </w:rPr>
        <w:t xml:space="preserve"> </w:t>
      </w:r>
      <w:r w:rsidR="00DF44BD">
        <w:rPr>
          <w:rFonts w:ascii="Arial" w:hAnsi="Arial" w:cs="Arial"/>
        </w:rPr>
        <w:br/>
      </w:r>
    </w:p>
    <w:p w14:paraId="2D319B0D" w14:textId="02593D29" w:rsidR="00DF44BD" w:rsidRDefault="00FD4AE6" w:rsidP="00DF44BD">
      <w:pPr>
        <w:pStyle w:val="Default"/>
        <w:ind w:right="135"/>
        <w:rPr>
          <w:rFonts w:ascii="Arial" w:hAnsi="Arial" w:cs="Arial"/>
        </w:rPr>
      </w:pPr>
      <w:r>
        <w:rPr>
          <w:rFonts w:ascii="Arial" w:hAnsi="Arial"/>
        </w:rPr>
        <w:t xml:space="preserve">• </w:t>
      </w:r>
      <w:r w:rsidR="000A604A">
        <w:rPr>
          <w:rFonts w:ascii="Arial" w:hAnsi="Arial"/>
        </w:rPr>
        <w:t xml:space="preserve">Join Trilux experts at the evening </w:t>
      </w:r>
      <w:proofErr w:type="spellStart"/>
      <w:r w:rsidR="000A604A">
        <w:rPr>
          <w:rFonts w:ascii="Arial" w:hAnsi="Arial"/>
        </w:rPr>
        <w:t>Xperience</w:t>
      </w:r>
      <w:proofErr w:type="spellEnd"/>
      <w:r w:rsidR="000A604A">
        <w:rPr>
          <w:rFonts w:ascii="Arial" w:hAnsi="Arial"/>
        </w:rPr>
        <w:t xml:space="preserve"> on 18</w:t>
      </w:r>
      <w:r w:rsidR="000A604A" w:rsidRPr="000A604A">
        <w:rPr>
          <w:rFonts w:ascii="Arial" w:hAnsi="Arial"/>
          <w:vertAlign w:val="superscript"/>
        </w:rPr>
        <w:t>th</w:t>
      </w:r>
      <w:r w:rsidR="000A604A">
        <w:rPr>
          <w:rFonts w:ascii="Arial" w:hAnsi="Arial"/>
        </w:rPr>
        <w:t xml:space="preserve"> November to join in with live discussions and watch some exciting lighting technology.</w:t>
      </w:r>
      <w:r w:rsidR="00DF44BD">
        <w:rPr>
          <w:rFonts w:ascii="Arial" w:hAnsi="Arial"/>
        </w:rPr>
        <w:t xml:space="preserve"> </w:t>
      </w:r>
    </w:p>
    <w:p w14:paraId="2D319B0E" w14:textId="77777777" w:rsidR="00DF44BD" w:rsidRDefault="00DF44BD" w:rsidP="00DF44BD">
      <w:pPr>
        <w:pStyle w:val="Default"/>
        <w:ind w:right="135"/>
        <w:rPr>
          <w:rFonts w:ascii="Arial" w:hAnsi="Arial" w:cs="Arial"/>
        </w:rPr>
      </w:pPr>
    </w:p>
    <w:p w14:paraId="2D319B0F" w14:textId="79097799" w:rsidR="00DF44BD" w:rsidRPr="00442332" w:rsidRDefault="00FD4AE6" w:rsidP="00DF44BD">
      <w:pPr>
        <w:pStyle w:val="Default"/>
        <w:ind w:right="135"/>
        <w:rPr>
          <w:rFonts w:ascii="Arial" w:hAnsi="Arial" w:cs="Arial"/>
        </w:rPr>
      </w:pPr>
      <w:r>
        <w:rPr>
          <w:rFonts w:ascii="Arial" w:hAnsi="Arial"/>
        </w:rPr>
        <w:t xml:space="preserve">• </w:t>
      </w:r>
      <w:r w:rsidR="000A604A">
        <w:rPr>
          <w:rFonts w:ascii="Arial" w:hAnsi="Arial"/>
        </w:rPr>
        <w:t>Trilux is shortlisted for two Lux Awards: Indoor Luminaire of the Year and Manufacturer of the Year</w:t>
      </w:r>
    </w:p>
    <w:p w14:paraId="2D319B10" w14:textId="77777777" w:rsidR="00DF44BD" w:rsidRDefault="00DF44BD" w:rsidP="00DF44BD">
      <w:pPr>
        <w:pStyle w:val="Default"/>
        <w:ind w:right="135"/>
        <w:rPr>
          <w:rFonts w:ascii="Arial" w:hAnsi="Arial" w:cs="Arial"/>
        </w:rPr>
      </w:pPr>
    </w:p>
    <w:p w14:paraId="12373E96" w14:textId="19FA48F7" w:rsidR="00036E3F" w:rsidRDefault="00036E3F" w:rsidP="00175FC9">
      <w:pPr>
        <w:pStyle w:val="Default"/>
        <w:ind w:right="135"/>
        <w:jc w:val="both"/>
        <w:rPr>
          <w:rFonts w:ascii="Arial" w:hAnsi="Arial"/>
          <w:b/>
        </w:rPr>
      </w:pPr>
      <w:r>
        <w:rPr>
          <w:rFonts w:ascii="Arial" w:hAnsi="Arial"/>
          <w:b/>
        </w:rPr>
        <w:t xml:space="preserve">Trilux </w:t>
      </w:r>
      <w:r w:rsidR="000A604A">
        <w:rPr>
          <w:rFonts w:ascii="Arial" w:hAnsi="Arial"/>
          <w:b/>
        </w:rPr>
        <w:t xml:space="preserve">is taking a </w:t>
      </w:r>
      <w:r w:rsidR="00627BE4">
        <w:rPr>
          <w:rFonts w:ascii="Arial" w:hAnsi="Arial"/>
          <w:b/>
        </w:rPr>
        <w:t xml:space="preserve">highly active role at </w:t>
      </w:r>
      <w:proofErr w:type="spellStart"/>
      <w:r w:rsidR="00627BE4">
        <w:rPr>
          <w:rFonts w:ascii="Arial" w:hAnsi="Arial"/>
          <w:b/>
        </w:rPr>
        <w:t>LuxLive</w:t>
      </w:r>
      <w:proofErr w:type="spellEnd"/>
      <w:r w:rsidR="00627BE4">
        <w:rPr>
          <w:rFonts w:ascii="Arial" w:hAnsi="Arial"/>
          <w:b/>
        </w:rPr>
        <w:t xml:space="preserve"> 20</w:t>
      </w:r>
      <w:r w:rsidR="000A604A">
        <w:rPr>
          <w:rFonts w:ascii="Arial" w:hAnsi="Arial"/>
          <w:b/>
        </w:rPr>
        <w:t xml:space="preserve">15, the must-visit event for </w:t>
      </w:r>
      <w:bookmarkStart w:id="0" w:name="_GoBack"/>
      <w:bookmarkEnd w:id="0"/>
      <w:r w:rsidR="000A604A">
        <w:rPr>
          <w:rFonts w:ascii="Arial" w:hAnsi="Arial"/>
          <w:b/>
        </w:rPr>
        <w:t xml:space="preserve">anyone involved in the design, </w:t>
      </w:r>
      <w:r w:rsidR="00220A97">
        <w:rPr>
          <w:rFonts w:ascii="Arial" w:hAnsi="Arial"/>
          <w:b/>
        </w:rPr>
        <w:t>specification</w:t>
      </w:r>
      <w:r w:rsidR="000A604A">
        <w:rPr>
          <w:rFonts w:ascii="Arial" w:hAnsi="Arial"/>
          <w:b/>
        </w:rPr>
        <w:t xml:space="preserve"> or operation of lighting systems. </w:t>
      </w:r>
      <w:r w:rsidR="00FD4AE6">
        <w:rPr>
          <w:rFonts w:ascii="Arial" w:hAnsi="Arial"/>
          <w:b/>
        </w:rPr>
        <w:t xml:space="preserve"> </w:t>
      </w:r>
    </w:p>
    <w:p w14:paraId="090374CD" w14:textId="77777777" w:rsidR="00036E3F" w:rsidRDefault="00036E3F" w:rsidP="00175FC9">
      <w:pPr>
        <w:pStyle w:val="Default"/>
        <w:ind w:right="135"/>
        <w:jc w:val="both"/>
        <w:rPr>
          <w:rFonts w:ascii="Arial" w:hAnsi="Arial"/>
          <w:b/>
        </w:rPr>
      </w:pPr>
    </w:p>
    <w:p w14:paraId="0858F581" w14:textId="404AE7B1" w:rsidR="00036E3F" w:rsidRDefault="000A604A" w:rsidP="00175FC9">
      <w:pPr>
        <w:pStyle w:val="Default"/>
        <w:ind w:right="135"/>
        <w:jc w:val="both"/>
        <w:rPr>
          <w:rFonts w:ascii="Arial" w:hAnsi="Arial"/>
        </w:rPr>
      </w:pPr>
      <w:r>
        <w:rPr>
          <w:rFonts w:ascii="Arial" w:hAnsi="Arial"/>
        </w:rPr>
        <w:t xml:space="preserve">Visitors to the Trilux stand (K34) can see the </w:t>
      </w:r>
      <w:proofErr w:type="spellStart"/>
      <w:r>
        <w:rPr>
          <w:rFonts w:ascii="Arial" w:hAnsi="Arial"/>
        </w:rPr>
        <w:t>Livena</w:t>
      </w:r>
      <w:proofErr w:type="spellEnd"/>
      <w:r>
        <w:rPr>
          <w:rFonts w:ascii="Arial" w:hAnsi="Arial"/>
        </w:rPr>
        <w:t xml:space="preserve"> and </w:t>
      </w:r>
      <w:proofErr w:type="spellStart"/>
      <w:r>
        <w:rPr>
          <w:rFonts w:ascii="Arial" w:hAnsi="Arial"/>
        </w:rPr>
        <w:t>LiveLink</w:t>
      </w:r>
      <w:proofErr w:type="spellEnd"/>
      <w:r>
        <w:rPr>
          <w:rFonts w:ascii="Arial" w:hAnsi="Arial"/>
        </w:rPr>
        <w:t xml:space="preserve"> products</w:t>
      </w:r>
      <w:r w:rsidR="00036E3F" w:rsidRPr="00036E3F">
        <w:rPr>
          <w:rFonts w:ascii="Arial" w:hAnsi="Arial"/>
        </w:rPr>
        <w:t>.</w:t>
      </w:r>
      <w:r>
        <w:rPr>
          <w:rFonts w:ascii="Arial" w:hAnsi="Arial"/>
        </w:rPr>
        <w:t xml:space="preserve"> </w:t>
      </w:r>
      <w:r w:rsidR="00061D2D">
        <w:rPr>
          <w:rFonts w:ascii="Arial" w:hAnsi="Arial"/>
        </w:rPr>
        <w:t xml:space="preserve">The </w:t>
      </w:r>
      <w:proofErr w:type="spellStart"/>
      <w:r w:rsidR="00061D2D">
        <w:rPr>
          <w:rFonts w:ascii="Arial" w:hAnsi="Arial"/>
        </w:rPr>
        <w:t>Livena</w:t>
      </w:r>
      <w:proofErr w:type="spellEnd"/>
      <w:r w:rsidR="00061D2D">
        <w:rPr>
          <w:rFonts w:ascii="Arial" w:hAnsi="Arial"/>
        </w:rPr>
        <w:t xml:space="preserve"> LED was designed to help with the challenge of refurbishing existing lighting systems. </w:t>
      </w:r>
      <w:proofErr w:type="spellStart"/>
      <w:r w:rsidR="00061D2D">
        <w:rPr>
          <w:rFonts w:ascii="Arial" w:hAnsi="Arial"/>
        </w:rPr>
        <w:t>Livena</w:t>
      </w:r>
      <w:proofErr w:type="spellEnd"/>
      <w:r w:rsidR="00061D2D">
        <w:rPr>
          <w:rFonts w:ascii="Arial" w:hAnsi="Arial"/>
        </w:rPr>
        <w:t xml:space="preserve"> offers high quality planar light that can be installed quickly and simply. </w:t>
      </w:r>
      <w:r w:rsidR="006B1657">
        <w:rPr>
          <w:rFonts w:ascii="Arial" w:hAnsi="Arial"/>
        </w:rPr>
        <w:t xml:space="preserve">It is compatible with SAS ceilings which makes it highly suitable for many offices. </w:t>
      </w:r>
      <w:proofErr w:type="spellStart"/>
      <w:r w:rsidR="006B1657">
        <w:rPr>
          <w:rFonts w:ascii="Arial" w:hAnsi="Arial"/>
        </w:rPr>
        <w:t>Liven</w:t>
      </w:r>
      <w:r w:rsidR="00061D2D">
        <w:rPr>
          <w:rFonts w:ascii="Arial" w:hAnsi="Arial"/>
        </w:rPr>
        <w:t>a</w:t>
      </w:r>
      <w:proofErr w:type="spellEnd"/>
      <w:r w:rsidR="006B1657">
        <w:rPr>
          <w:rFonts w:ascii="Arial" w:hAnsi="Arial"/>
        </w:rPr>
        <w:t xml:space="preserve"> is a</w:t>
      </w:r>
      <w:r w:rsidR="00061D2D">
        <w:rPr>
          <w:rFonts w:ascii="Arial" w:hAnsi="Arial"/>
        </w:rPr>
        <w:t xml:space="preserve"> highly attractive and flexible product that offers high energy efficiency and low operating costs</w:t>
      </w:r>
      <w:r w:rsidR="006B1657">
        <w:rPr>
          <w:rFonts w:ascii="Arial" w:hAnsi="Arial"/>
        </w:rPr>
        <w:t xml:space="preserve"> along with real visual interest for occupants</w:t>
      </w:r>
      <w:r w:rsidR="00061D2D">
        <w:rPr>
          <w:rFonts w:ascii="Arial" w:hAnsi="Arial"/>
        </w:rPr>
        <w:t xml:space="preserve">. </w:t>
      </w:r>
    </w:p>
    <w:p w14:paraId="1CD38F28" w14:textId="77777777" w:rsidR="00061D2D" w:rsidRDefault="00061D2D" w:rsidP="00175FC9">
      <w:pPr>
        <w:pStyle w:val="Default"/>
        <w:ind w:right="135"/>
        <w:jc w:val="both"/>
        <w:rPr>
          <w:rFonts w:ascii="Arial" w:hAnsi="Arial"/>
        </w:rPr>
      </w:pPr>
    </w:p>
    <w:p w14:paraId="3B2B8CD0" w14:textId="2E6D40DB" w:rsidR="00061D2D" w:rsidRPr="00036E3F" w:rsidRDefault="00061D2D" w:rsidP="00175FC9">
      <w:pPr>
        <w:pStyle w:val="Default"/>
        <w:ind w:right="135"/>
        <w:jc w:val="both"/>
        <w:rPr>
          <w:rFonts w:ascii="Arial" w:hAnsi="Arial"/>
        </w:rPr>
      </w:pPr>
      <w:proofErr w:type="spellStart"/>
      <w:r>
        <w:rPr>
          <w:rFonts w:ascii="Arial" w:hAnsi="Arial"/>
        </w:rPr>
        <w:t>LiveLink</w:t>
      </w:r>
      <w:proofErr w:type="spellEnd"/>
      <w:r>
        <w:rPr>
          <w:rFonts w:ascii="Arial" w:hAnsi="Arial"/>
        </w:rPr>
        <w:t xml:space="preserve"> </w:t>
      </w:r>
      <w:r>
        <w:rPr>
          <w:rFonts w:ascii="Arial" w:hAnsi="Arial" w:cs="Arial"/>
        </w:rPr>
        <w:t xml:space="preserve">is an intelligent control solution that can be applied in a wide range of buildings: </w:t>
      </w:r>
      <w:r w:rsidRPr="00D64EC6">
        <w:rPr>
          <w:rFonts w:ascii="Arial" w:hAnsi="Arial" w:cs="Arial"/>
        </w:rPr>
        <w:t>office</w:t>
      </w:r>
      <w:r>
        <w:rPr>
          <w:rFonts w:ascii="Arial" w:hAnsi="Arial" w:cs="Arial"/>
        </w:rPr>
        <w:t>s, schools, industrial</w:t>
      </w:r>
      <w:r w:rsidRPr="00D64EC6">
        <w:rPr>
          <w:rFonts w:ascii="Arial" w:hAnsi="Arial" w:cs="Arial"/>
        </w:rPr>
        <w:t xml:space="preserve">, </w:t>
      </w:r>
      <w:r>
        <w:rPr>
          <w:rFonts w:ascii="Arial" w:hAnsi="Arial" w:cs="Arial"/>
        </w:rPr>
        <w:t xml:space="preserve">retail or healthcare. It is a light management system that is simple to design, install, commission and operate. Visitors to the Trilux stand can see </w:t>
      </w:r>
      <w:proofErr w:type="spellStart"/>
      <w:r>
        <w:rPr>
          <w:rFonts w:ascii="Arial" w:hAnsi="Arial" w:cs="Arial"/>
        </w:rPr>
        <w:t>LiveLink</w:t>
      </w:r>
      <w:proofErr w:type="spellEnd"/>
      <w:r>
        <w:rPr>
          <w:rFonts w:ascii="Arial" w:hAnsi="Arial" w:cs="Arial"/>
        </w:rPr>
        <w:t xml:space="preserve"> in action and learn about its significant energy saving potential.</w:t>
      </w:r>
    </w:p>
    <w:p w14:paraId="2D319B14" w14:textId="77777777" w:rsidR="00212704" w:rsidRDefault="00212704" w:rsidP="00AD5509">
      <w:pPr>
        <w:pStyle w:val="Default"/>
        <w:ind w:right="135"/>
        <w:jc w:val="both"/>
        <w:rPr>
          <w:rFonts w:ascii="Arial" w:hAnsi="Arial" w:cs="Arial"/>
        </w:rPr>
      </w:pPr>
    </w:p>
    <w:p w14:paraId="56A95D3E" w14:textId="7675E82D" w:rsidR="00A04E12" w:rsidRDefault="00061D2D" w:rsidP="00924CAD">
      <w:pPr>
        <w:pStyle w:val="Default"/>
        <w:ind w:right="135"/>
        <w:jc w:val="both"/>
        <w:rPr>
          <w:rFonts w:ascii="Arial" w:hAnsi="Arial"/>
        </w:rPr>
      </w:pPr>
      <w:r>
        <w:rPr>
          <w:rFonts w:ascii="Arial" w:hAnsi="Arial"/>
        </w:rPr>
        <w:t xml:space="preserve">Also on the stand will be the new </w:t>
      </w:r>
      <w:proofErr w:type="spellStart"/>
      <w:r w:rsidR="00036E3F">
        <w:rPr>
          <w:rFonts w:ascii="Arial" w:hAnsi="Arial"/>
        </w:rPr>
        <w:t>Inplana</w:t>
      </w:r>
      <w:proofErr w:type="spellEnd"/>
      <w:r w:rsidR="00036E3F">
        <w:rPr>
          <w:rFonts w:ascii="Arial" w:hAnsi="Arial"/>
        </w:rPr>
        <w:t xml:space="preserve"> and </w:t>
      </w:r>
      <w:proofErr w:type="spellStart"/>
      <w:r w:rsidR="00036E3F">
        <w:rPr>
          <w:rFonts w:ascii="Arial" w:hAnsi="Arial"/>
        </w:rPr>
        <w:t>Onplana</w:t>
      </w:r>
      <w:proofErr w:type="spellEnd"/>
      <w:r>
        <w:rPr>
          <w:rFonts w:ascii="Arial" w:hAnsi="Arial"/>
        </w:rPr>
        <w:t xml:space="preserve"> planar </w:t>
      </w:r>
      <w:r w:rsidR="00220A97">
        <w:rPr>
          <w:rFonts w:ascii="Arial" w:hAnsi="Arial"/>
        </w:rPr>
        <w:t>luminaires</w:t>
      </w:r>
      <w:r>
        <w:rPr>
          <w:rFonts w:ascii="Arial" w:hAnsi="Arial"/>
        </w:rPr>
        <w:t>. These products</w:t>
      </w:r>
      <w:r w:rsidR="00FD4AE6">
        <w:rPr>
          <w:rFonts w:ascii="Arial" w:hAnsi="Arial"/>
        </w:rPr>
        <w:t xml:space="preserve"> </w:t>
      </w:r>
      <w:r w:rsidR="0070392D">
        <w:rPr>
          <w:rFonts w:ascii="Arial" w:hAnsi="Arial"/>
        </w:rPr>
        <w:t xml:space="preserve">have </w:t>
      </w:r>
      <w:r w:rsidR="00FD4AE6">
        <w:rPr>
          <w:rFonts w:ascii="Arial" w:hAnsi="Arial"/>
        </w:rPr>
        <w:t>achieve</w:t>
      </w:r>
      <w:r w:rsidR="0070392D">
        <w:rPr>
          <w:rFonts w:ascii="Arial" w:hAnsi="Arial"/>
        </w:rPr>
        <w:t>d</w:t>
      </w:r>
      <w:r w:rsidR="006C4D30">
        <w:rPr>
          <w:rFonts w:ascii="Arial" w:hAnsi="Arial"/>
        </w:rPr>
        <w:t xml:space="preserve"> what until now was only possible with tr</w:t>
      </w:r>
      <w:r w:rsidR="00036E3F">
        <w:rPr>
          <w:rFonts w:ascii="Arial" w:hAnsi="Arial"/>
        </w:rPr>
        <w:t xml:space="preserve">aditional reflector </w:t>
      </w:r>
      <w:proofErr w:type="spellStart"/>
      <w:r w:rsidR="00036E3F">
        <w:rPr>
          <w:rFonts w:ascii="Arial" w:hAnsi="Arial"/>
        </w:rPr>
        <w:t>downlights</w:t>
      </w:r>
      <w:proofErr w:type="spellEnd"/>
      <w:r w:rsidR="00036E3F">
        <w:rPr>
          <w:rFonts w:ascii="Arial" w:hAnsi="Arial"/>
        </w:rPr>
        <w:t>. Well-designed p</w:t>
      </w:r>
      <w:r w:rsidR="006C4D30">
        <w:rPr>
          <w:rFonts w:ascii="Arial" w:hAnsi="Arial"/>
        </w:rPr>
        <w:t>lanar light create</w:t>
      </w:r>
      <w:r w:rsidR="00CF3C69">
        <w:rPr>
          <w:rFonts w:ascii="Arial" w:hAnsi="Arial"/>
        </w:rPr>
        <w:t>s</w:t>
      </w:r>
      <w:r w:rsidR="006C4D30">
        <w:rPr>
          <w:rFonts w:ascii="Arial" w:hAnsi="Arial"/>
        </w:rPr>
        <w:t xml:space="preserve"> </w:t>
      </w:r>
      <w:r w:rsidR="00036E3F">
        <w:rPr>
          <w:rFonts w:ascii="Arial" w:hAnsi="Arial"/>
        </w:rPr>
        <w:t>an</w:t>
      </w:r>
      <w:r w:rsidR="006C4D30">
        <w:rPr>
          <w:rFonts w:ascii="Arial" w:hAnsi="Arial"/>
        </w:rPr>
        <w:t xml:space="preserve"> appealing room atmosph</w:t>
      </w:r>
      <w:r w:rsidR="00CF3C69">
        <w:rPr>
          <w:rFonts w:ascii="Arial" w:hAnsi="Arial"/>
        </w:rPr>
        <w:t>ere</w:t>
      </w:r>
      <w:r w:rsidR="00FD4AE6">
        <w:rPr>
          <w:rFonts w:ascii="Arial" w:hAnsi="Arial"/>
        </w:rPr>
        <w:t xml:space="preserve">, </w:t>
      </w:r>
      <w:r w:rsidR="006C4D30">
        <w:rPr>
          <w:rFonts w:ascii="Arial" w:hAnsi="Arial"/>
        </w:rPr>
        <w:t xml:space="preserve">but thanks to </w:t>
      </w:r>
      <w:r w:rsidR="00021DFD">
        <w:rPr>
          <w:rFonts w:ascii="Arial" w:hAnsi="Arial"/>
        </w:rPr>
        <w:t xml:space="preserve">a </w:t>
      </w:r>
      <w:r w:rsidR="006C4D30">
        <w:rPr>
          <w:rFonts w:ascii="Arial" w:hAnsi="Arial"/>
        </w:rPr>
        <w:t xml:space="preserve">high quality of light and UGR19 glare reduction </w:t>
      </w:r>
      <w:r w:rsidR="00CF3C69">
        <w:rPr>
          <w:rFonts w:ascii="Arial" w:hAnsi="Arial"/>
        </w:rPr>
        <w:t xml:space="preserve">they </w:t>
      </w:r>
      <w:r w:rsidR="006C4D30">
        <w:rPr>
          <w:rFonts w:ascii="Arial" w:hAnsi="Arial"/>
        </w:rPr>
        <w:t xml:space="preserve">are </w:t>
      </w:r>
      <w:r w:rsidR="00021DFD">
        <w:rPr>
          <w:rFonts w:ascii="Arial" w:hAnsi="Arial"/>
        </w:rPr>
        <w:t xml:space="preserve">also </w:t>
      </w:r>
      <w:r w:rsidR="006C4D30">
        <w:rPr>
          <w:rFonts w:ascii="Arial" w:hAnsi="Arial"/>
        </w:rPr>
        <w:t>ideal for illuminating computer screen workstations.</w:t>
      </w:r>
    </w:p>
    <w:p w14:paraId="3768092F" w14:textId="77777777" w:rsidR="00A04E12" w:rsidRDefault="00A04E12" w:rsidP="00924CAD">
      <w:pPr>
        <w:pStyle w:val="Default"/>
        <w:ind w:right="135"/>
        <w:jc w:val="both"/>
        <w:rPr>
          <w:rFonts w:ascii="Arial" w:hAnsi="Arial"/>
        </w:rPr>
      </w:pPr>
    </w:p>
    <w:p w14:paraId="1DB69727" w14:textId="04CAB314" w:rsidR="00061D2D" w:rsidRDefault="00061D2D" w:rsidP="00924CAD">
      <w:pPr>
        <w:pStyle w:val="Default"/>
        <w:ind w:right="135"/>
        <w:jc w:val="both"/>
        <w:rPr>
          <w:rFonts w:ascii="Arial" w:hAnsi="Arial"/>
        </w:rPr>
      </w:pPr>
      <w:r>
        <w:rPr>
          <w:rFonts w:ascii="Arial" w:hAnsi="Arial"/>
        </w:rPr>
        <w:lastRenderedPageBreak/>
        <w:t xml:space="preserve">Another interesting development from Trilux is the </w:t>
      </w:r>
      <w:proofErr w:type="spellStart"/>
      <w:r>
        <w:rPr>
          <w:rFonts w:ascii="Arial" w:hAnsi="Arial"/>
        </w:rPr>
        <w:t>LightChannel</w:t>
      </w:r>
      <w:proofErr w:type="spellEnd"/>
      <w:r>
        <w:rPr>
          <w:rFonts w:ascii="Arial" w:hAnsi="Arial"/>
        </w:rPr>
        <w:t xml:space="preserve"> System LC67. For architects and designers, LC67 offers some very interesting </w:t>
      </w:r>
      <w:r w:rsidR="00220A97">
        <w:rPr>
          <w:rFonts w:ascii="Arial" w:hAnsi="Arial"/>
        </w:rPr>
        <w:t>lighting</w:t>
      </w:r>
      <w:r>
        <w:rPr>
          <w:rFonts w:ascii="Arial" w:hAnsi="Arial"/>
        </w:rPr>
        <w:t xml:space="preserve"> options. This is an LED lighting system that can be used in right-angled corners. This means that it is possible to achieve continuous lines of light recessed into ceilings, even following corridors around corners. It is a product that can spark the imagination of lighting designers. </w:t>
      </w:r>
    </w:p>
    <w:p w14:paraId="05883D2D" w14:textId="77777777" w:rsidR="00061D2D" w:rsidRDefault="00061D2D" w:rsidP="00924CAD">
      <w:pPr>
        <w:pStyle w:val="Default"/>
        <w:ind w:right="135"/>
        <w:jc w:val="both"/>
        <w:rPr>
          <w:rFonts w:ascii="Arial" w:hAnsi="Arial"/>
        </w:rPr>
      </w:pPr>
    </w:p>
    <w:p w14:paraId="569F91D5" w14:textId="23EF0C69" w:rsidR="00061D2D" w:rsidRDefault="00061D2D" w:rsidP="00924CAD">
      <w:pPr>
        <w:pStyle w:val="Default"/>
        <w:ind w:right="135"/>
        <w:jc w:val="both"/>
        <w:rPr>
          <w:rFonts w:ascii="Arial" w:hAnsi="Arial"/>
        </w:rPr>
      </w:pPr>
      <w:r>
        <w:rPr>
          <w:rFonts w:ascii="Arial" w:hAnsi="Arial"/>
        </w:rPr>
        <w:t xml:space="preserve">The Trilux stand will also be packed with other examples of its cutting-edge lighting technology, such as </w:t>
      </w:r>
      <w:proofErr w:type="spellStart"/>
      <w:r>
        <w:rPr>
          <w:rFonts w:ascii="Arial" w:hAnsi="Arial"/>
        </w:rPr>
        <w:t>Scenatic</w:t>
      </w:r>
      <w:proofErr w:type="spellEnd"/>
      <w:r>
        <w:rPr>
          <w:rFonts w:ascii="Arial" w:hAnsi="Arial"/>
        </w:rPr>
        <w:t xml:space="preserve"> point; </w:t>
      </w:r>
      <w:proofErr w:type="spellStart"/>
      <w:r>
        <w:rPr>
          <w:rFonts w:ascii="Arial" w:hAnsi="Arial"/>
        </w:rPr>
        <w:t>Lateralo</w:t>
      </w:r>
      <w:proofErr w:type="spellEnd"/>
      <w:r>
        <w:rPr>
          <w:rFonts w:ascii="Arial" w:hAnsi="Arial"/>
        </w:rPr>
        <w:t xml:space="preserve"> Ring and </w:t>
      </w:r>
      <w:proofErr w:type="spellStart"/>
      <w:r>
        <w:rPr>
          <w:rFonts w:ascii="Arial" w:hAnsi="Arial"/>
        </w:rPr>
        <w:t>Polaron</w:t>
      </w:r>
      <w:proofErr w:type="spellEnd"/>
      <w:r>
        <w:rPr>
          <w:rFonts w:ascii="Arial" w:hAnsi="Arial"/>
        </w:rPr>
        <w:t xml:space="preserve"> IQ – which has been shortlisted for the Lux Award for Indoor Luminaire of the Year. </w:t>
      </w:r>
      <w:r w:rsidR="00F50A04">
        <w:rPr>
          <w:rFonts w:ascii="Arial" w:hAnsi="Arial"/>
        </w:rPr>
        <w:t xml:space="preserve">The Trilux G3 </w:t>
      </w:r>
      <w:proofErr w:type="spellStart"/>
      <w:r w:rsidR="00F50A04">
        <w:rPr>
          <w:rFonts w:ascii="Arial" w:hAnsi="Arial"/>
        </w:rPr>
        <w:t>Nextrema</w:t>
      </w:r>
      <w:proofErr w:type="spellEnd"/>
      <w:r w:rsidR="00F50A04">
        <w:rPr>
          <w:rFonts w:ascii="Arial" w:hAnsi="Arial"/>
        </w:rPr>
        <w:t xml:space="preserve"> will be featured in the “Six bits of kit we love this year” session in which the Lux team pick their favourite bits of lighting kit from the past year and demonstrate them live in the Lux Arena.</w:t>
      </w:r>
    </w:p>
    <w:p w14:paraId="6412C7A9" w14:textId="77777777" w:rsidR="00F50A04" w:rsidRDefault="00F50A04" w:rsidP="00924CAD">
      <w:pPr>
        <w:pStyle w:val="Default"/>
        <w:ind w:right="135"/>
        <w:jc w:val="both"/>
        <w:rPr>
          <w:rFonts w:ascii="Arial" w:hAnsi="Arial"/>
        </w:rPr>
      </w:pPr>
    </w:p>
    <w:p w14:paraId="3F828293" w14:textId="46AF18CA" w:rsidR="00F50A04" w:rsidRDefault="00F50A04" w:rsidP="00924CAD">
      <w:pPr>
        <w:pStyle w:val="Default"/>
        <w:ind w:right="135"/>
        <w:jc w:val="both"/>
        <w:rPr>
          <w:rFonts w:ascii="Arial" w:hAnsi="Arial"/>
        </w:rPr>
      </w:pPr>
      <w:r>
        <w:rPr>
          <w:rFonts w:ascii="Arial" w:hAnsi="Arial"/>
        </w:rPr>
        <w:t xml:space="preserve">As well as offering insights into its product range, Trilux will also be demonstrating its considerable expertise in all areas of lighting. Trilux human-centric lighting experts Daniel </w:t>
      </w:r>
      <w:proofErr w:type="spellStart"/>
      <w:r>
        <w:rPr>
          <w:rFonts w:ascii="Arial" w:hAnsi="Arial"/>
        </w:rPr>
        <w:t>Stabenau</w:t>
      </w:r>
      <w:proofErr w:type="spellEnd"/>
      <w:r>
        <w:rPr>
          <w:rFonts w:ascii="Arial" w:hAnsi="Arial"/>
        </w:rPr>
        <w:t xml:space="preserve"> and Helen </w:t>
      </w:r>
      <w:proofErr w:type="spellStart"/>
      <w:r>
        <w:rPr>
          <w:rFonts w:ascii="Arial" w:hAnsi="Arial"/>
        </w:rPr>
        <w:t>Loomes</w:t>
      </w:r>
      <w:proofErr w:type="spellEnd"/>
      <w:r>
        <w:rPr>
          <w:rFonts w:ascii="Arial" w:hAnsi="Arial"/>
        </w:rPr>
        <w:t xml:space="preserve"> who will be offering in-depth case studies and taking part in discussions (please check the programme for details and times).</w:t>
      </w:r>
    </w:p>
    <w:p w14:paraId="1E8D58F9" w14:textId="77777777" w:rsidR="00F50A04" w:rsidRDefault="00F50A04" w:rsidP="00924CAD">
      <w:pPr>
        <w:pStyle w:val="Default"/>
        <w:ind w:right="135"/>
        <w:jc w:val="both"/>
        <w:rPr>
          <w:rFonts w:ascii="Arial" w:hAnsi="Arial"/>
        </w:rPr>
      </w:pPr>
    </w:p>
    <w:p w14:paraId="684E1B18" w14:textId="6219B716" w:rsidR="00F50A04" w:rsidRDefault="00F50A04" w:rsidP="00924CAD">
      <w:pPr>
        <w:pStyle w:val="Default"/>
        <w:ind w:right="135"/>
        <w:jc w:val="both"/>
        <w:rPr>
          <w:rFonts w:ascii="Arial" w:hAnsi="Arial"/>
        </w:rPr>
      </w:pPr>
      <w:r>
        <w:rPr>
          <w:rFonts w:ascii="Arial" w:hAnsi="Arial"/>
        </w:rPr>
        <w:t>Finally, Trilux will be hos</w:t>
      </w:r>
      <w:r w:rsidR="00220A97">
        <w:rPr>
          <w:rFonts w:ascii="Arial" w:hAnsi="Arial"/>
        </w:rPr>
        <w:t>t</w:t>
      </w:r>
      <w:r>
        <w:rPr>
          <w:rFonts w:ascii="Arial" w:hAnsi="Arial"/>
        </w:rPr>
        <w:t xml:space="preserve">ing an </w:t>
      </w:r>
      <w:proofErr w:type="spellStart"/>
      <w:r>
        <w:rPr>
          <w:rFonts w:ascii="Arial" w:hAnsi="Arial"/>
        </w:rPr>
        <w:t>Xperience</w:t>
      </w:r>
      <w:proofErr w:type="spellEnd"/>
      <w:r>
        <w:rPr>
          <w:rFonts w:ascii="Arial" w:hAnsi="Arial"/>
        </w:rPr>
        <w:t xml:space="preserve"> event on the evening of 18</w:t>
      </w:r>
      <w:r w:rsidRPr="00F50A04">
        <w:rPr>
          <w:rFonts w:ascii="Arial" w:hAnsi="Arial"/>
          <w:vertAlign w:val="superscript"/>
        </w:rPr>
        <w:t>th</w:t>
      </w:r>
      <w:r>
        <w:rPr>
          <w:rFonts w:ascii="Arial" w:hAnsi="Arial"/>
        </w:rPr>
        <w:t xml:space="preserve"> November. The aim is to create an emotional experience with light. As part of this, Trilux Chief Technical Director </w:t>
      </w:r>
      <w:proofErr w:type="spellStart"/>
      <w:r>
        <w:rPr>
          <w:rFonts w:ascii="Arial" w:hAnsi="Arial"/>
        </w:rPr>
        <w:t>Dietmar</w:t>
      </w:r>
      <w:proofErr w:type="spellEnd"/>
      <w:r>
        <w:rPr>
          <w:rFonts w:ascii="Arial" w:hAnsi="Arial"/>
        </w:rPr>
        <w:t xml:space="preserve"> </w:t>
      </w:r>
      <w:proofErr w:type="spellStart"/>
      <w:r>
        <w:rPr>
          <w:rFonts w:ascii="Arial" w:hAnsi="Arial"/>
        </w:rPr>
        <w:t>Zembrot</w:t>
      </w:r>
      <w:proofErr w:type="spellEnd"/>
      <w:r>
        <w:rPr>
          <w:rFonts w:ascii="Arial" w:hAnsi="Arial"/>
        </w:rPr>
        <w:t xml:space="preserve"> will be hosting a live discussion on the future of Smart Lighting. There will also be drinks and </w:t>
      </w:r>
      <w:proofErr w:type="spellStart"/>
      <w:r>
        <w:rPr>
          <w:rFonts w:ascii="Arial" w:hAnsi="Arial"/>
        </w:rPr>
        <w:t>canapes</w:t>
      </w:r>
      <w:proofErr w:type="spellEnd"/>
      <w:r>
        <w:rPr>
          <w:rFonts w:ascii="Arial" w:hAnsi="Arial"/>
        </w:rPr>
        <w:t xml:space="preserve"> and a light-hearted White/White experience. </w:t>
      </w:r>
    </w:p>
    <w:p w14:paraId="0F91C2B4" w14:textId="77777777" w:rsidR="00220A97" w:rsidRDefault="00220A97" w:rsidP="00924CAD">
      <w:pPr>
        <w:pStyle w:val="Default"/>
        <w:ind w:right="135"/>
        <w:jc w:val="both"/>
        <w:rPr>
          <w:rFonts w:ascii="Arial" w:hAnsi="Arial"/>
        </w:rPr>
      </w:pPr>
    </w:p>
    <w:p w14:paraId="65E72298" w14:textId="6F270BB0" w:rsidR="00220A97" w:rsidRDefault="00220A97" w:rsidP="00924CAD">
      <w:pPr>
        <w:pStyle w:val="Default"/>
        <w:ind w:right="135"/>
        <w:jc w:val="both"/>
        <w:rPr>
          <w:rFonts w:ascii="Arial" w:hAnsi="Arial"/>
        </w:rPr>
      </w:pPr>
      <w:proofErr w:type="spellStart"/>
      <w:r>
        <w:rPr>
          <w:rFonts w:ascii="Arial" w:hAnsi="Arial"/>
        </w:rPr>
        <w:t>LuxLive</w:t>
      </w:r>
      <w:proofErr w:type="spellEnd"/>
      <w:r>
        <w:rPr>
          <w:rFonts w:ascii="Arial" w:hAnsi="Arial"/>
        </w:rPr>
        <w:t xml:space="preserve"> 2015 is all about demonstrating technology, knowledge and encouraging visitors to get hands-on with the Trilux technology. Join Trilux on their stand for some exciting lighting experiences and insights. </w:t>
      </w:r>
    </w:p>
    <w:p w14:paraId="44AB631A" w14:textId="77777777" w:rsidR="00903462" w:rsidRDefault="00903462" w:rsidP="00903462">
      <w:pPr>
        <w:rPr>
          <w:rFonts w:ascii="Arial" w:eastAsia="Malgun Gothic" w:hAnsi="Arial" w:cs="Arial"/>
          <w:color w:val="000000"/>
        </w:rPr>
      </w:pPr>
    </w:p>
    <w:p w14:paraId="7E05C08C" w14:textId="77777777" w:rsidR="00903462" w:rsidRDefault="00903462" w:rsidP="00903462">
      <w:pPr>
        <w:rPr>
          <w:rFonts w:ascii="Arial" w:eastAsia="Malgun Gothic" w:hAnsi="Arial" w:cs="Arial"/>
          <w:color w:val="000000"/>
        </w:rPr>
      </w:pPr>
    </w:p>
    <w:p w14:paraId="2D319B2A" w14:textId="5868B9C3" w:rsidR="002F0BA7" w:rsidRPr="00903462" w:rsidRDefault="002F0BA7" w:rsidP="00903462">
      <w:pPr>
        <w:rPr>
          <w:rFonts w:ascii="Arial" w:eastAsia="Malgun Gothic" w:hAnsi="Arial" w:cs="Arial"/>
          <w:b/>
          <w:color w:val="000000"/>
          <w:sz w:val="40"/>
          <w:szCs w:val="40"/>
        </w:rPr>
      </w:pPr>
      <w:r w:rsidRPr="002F0BA7">
        <w:rPr>
          <w:rFonts w:ascii="Arial" w:hAnsi="Arial" w:cs="Arial"/>
          <w:b/>
          <w:bCs/>
          <w:sz w:val="20"/>
        </w:rPr>
        <w:t>About TRILUX</w:t>
      </w:r>
    </w:p>
    <w:p w14:paraId="2D319B2B" w14:textId="77777777" w:rsidR="002F0BA7" w:rsidRPr="002F0BA7" w:rsidRDefault="002F0BA7" w:rsidP="002F0BA7">
      <w:pPr>
        <w:rPr>
          <w:rFonts w:ascii="Arial" w:hAnsi="Arial" w:cs="Arial"/>
          <w:sz w:val="20"/>
        </w:rPr>
      </w:pPr>
    </w:p>
    <w:p w14:paraId="2D319B2C" w14:textId="3A880E22" w:rsidR="002F0BA7" w:rsidRPr="002F0BA7" w:rsidRDefault="002F0BA7" w:rsidP="002F0BA7">
      <w:pPr>
        <w:ind w:right="135"/>
        <w:jc w:val="both"/>
        <w:rPr>
          <w:rFonts w:ascii="Arial" w:eastAsia="MS Mincho" w:hAnsi="Arial" w:cs="Arial"/>
          <w:sz w:val="20"/>
          <w:lang w:bidi="ar-SA"/>
        </w:rPr>
      </w:pPr>
      <w:r w:rsidRPr="002F0BA7">
        <w:rPr>
          <w:rFonts w:ascii="Arial" w:eastAsia="MS Mincho" w:hAnsi="Arial"/>
          <w:sz w:val="20"/>
          <w:lang w:bidi="ar-SA"/>
        </w:rPr>
        <w:t xml:space="preserve">TRILUX SIMPLIFY YOUR LIGHT represents the </w:t>
      </w:r>
      <w:r w:rsidR="00DE18E7" w:rsidRPr="002F0BA7">
        <w:rPr>
          <w:rFonts w:ascii="Arial" w:eastAsia="MS Mincho" w:hAnsi="Arial"/>
          <w:sz w:val="20"/>
          <w:lang w:bidi="ar-SA"/>
        </w:rPr>
        <w:t>simplest</w:t>
      </w:r>
      <w:r w:rsidRPr="002F0BA7">
        <w:rPr>
          <w:rFonts w:ascii="Arial" w:eastAsia="MS Mincho" w:hAnsi="Arial"/>
          <w:sz w:val="20"/>
          <w:lang w:bidi="ar-SA"/>
        </w:rPr>
        <w:t xml:space="preserve"> and </w:t>
      </w:r>
      <w:r w:rsidR="00DE18E7">
        <w:rPr>
          <w:rFonts w:ascii="Arial" w:eastAsia="MS Mincho" w:hAnsi="Arial"/>
          <w:sz w:val="20"/>
          <w:lang w:bidi="ar-SA"/>
        </w:rPr>
        <w:t xml:space="preserve">most </w:t>
      </w:r>
      <w:r w:rsidRPr="002F0BA7">
        <w:rPr>
          <w:rFonts w:ascii="Arial" w:eastAsia="MS Mincho" w:hAnsi="Arial"/>
          <w:sz w:val="20"/>
          <w:lang w:bidi="ar-SA"/>
        </w:rPr>
        <w:t xml:space="preserve">reliable path to customised, energy-efficient and future-capable lighting solutions. In the dynamic and ever more complex lighting market, customers are provided with optimal advice, ideal orientation and perfect light. To ensure this, TRILUX offers a wide portfolio of technologies as well as high-performance partners in the TRILUX Group, and unites single components to create custom-designed complete solutions – always perfectly matched to customer requirements and specific applications. In this way, complex and extensive projects are simply and rapidly implemented from a single source. According to the principle of "SIMPLIFY YOUR LIGHT", simple planning, installation and use is focused on for customers in addition to quality and cost efficiency. </w:t>
      </w:r>
    </w:p>
    <w:p w14:paraId="2D319B2D" w14:textId="77777777" w:rsidR="002F0BA7" w:rsidRPr="002F0BA7" w:rsidRDefault="002F0BA7" w:rsidP="002F0BA7">
      <w:pPr>
        <w:ind w:right="135"/>
        <w:jc w:val="both"/>
        <w:rPr>
          <w:rFonts w:ascii="Arial" w:eastAsia="MS Mincho" w:hAnsi="Arial" w:cs="Arial"/>
          <w:sz w:val="20"/>
          <w:lang w:bidi="ar-SA"/>
        </w:rPr>
      </w:pPr>
    </w:p>
    <w:p w14:paraId="2D319B2E" w14:textId="77777777" w:rsidR="002F0BA7" w:rsidRPr="002F0BA7" w:rsidRDefault="002F0BA7" w:rsidP="002F0BA7">
      <w:pPr>
        <w:ind w:right="135"/>
        <w:jc w:val="both"/>
        <w:rPr>
          <w:rFonts w:ascii="Arial" w:eastAsia="MS Mincho" w:hAnsi="Arial" w:cs="Arial"/>
          <w:sz w:val="20"/>
          <w:lang w:bidi="ar-SA"/>
        </w:rPr>
      </w:pPr>
    </w:p>
    <w:p w14:paraId="2D319B2F" w14:textId="77777777" w:rsidR="002F0BA7" w:rsidRPr="002F0BA7" w:rsidRDefault="002F0BA7" w:rsidP="002F0BA7">
      <w:pPr>
        <w:rPr>
          <w:rFonts w:ascii="Arial" w:hAnsi="Arial" w:cs="Arial"/>
          <w:bCs/>
          <w:sz w:val="20"/>
        </w:rPr>
      </w:pPr>
      <w:r w:rsidRPr="002F0BA7">
        <w:rPr>
          <w:rFonts w:ascii="Arial" w:eastAsia="MS Mincho" w:hAnsi="Arial"/>
          <w:sz w:val="20"/>
          <w:lang w:bidi="ar-SA"/>
        </w:rPr>
        <w:t xml:space="preserve">The TRILUX Group has seven production locations in Europe and Asia as well as 25 global subsidiaries. The light business sector consists of TRILUX, </w:t>
      </w:r>
      <w:proofErr w:type="spellStart"/>
      <w:r w:rsidRPr="002F0BA7">
        <w:rPr>
          <w:rFonts w:ascii="Arial" w:eastAsia="MS Mincho" w:hAnsi="Arial"/>
          <w:sz w:val="20"/>
          <w:lang w:bidi="ar-SA"/>
        </w:rPr>
        <w:t>Oktalite</w:t>
      </w:r>
      <w:proofErr w:type="spellEnd"/>
      <w:r w:rsidRPr="002F0BA7">
        <w:rPr>
          <w:rFonts w:ascii="Arial" w:eastAsia="MS Mincho" w:hAnsi="Arial"/>
          <w:sz w:val="20"/>
          <w:lang w:bidi="ar-SA"/>
        </w:rPr>
        <w:t xml:space="preserve"> and </w:t>
      </w:r>
      <w:proofErr w:type="spellStart"/>
      <w:r w:rsidRPr="002F0BA7">
        <w:rPr>
          <w:rFonts w:ascii="Arial" w:eastAsia="MS Mincho" w:hAnsi="Arial"/>
          <w:sz w:val="20"/>
          <w:lang w:bidi="ar-SA"/>
        </w:rPr>
        <w:t>Zalux</w:t>
      </w:r>
      <w:proofErr w:type="spellEnd"/>
      <w:r w:rsidRPr="002F0BA7">
        <w:rPr>
          <w:rFonts w:ascii="Arial" w:eastAsia="MS Mincho" w:hAnsi="Arial"/>
          <w:sz w:val="20"/>
          <w:lang w:bidi="ar-SA"/>
        </w:rPr>
        <w:t>, with BAG, ICT and watt 24 forming the electronic business sector. TRILUX has nine regional expertise centres in Germany. The company employs over 5,000 employees, with headquarters at Arnsberg in Germany</w:t>
      </w:r>
      <w:r w:rsidRPr="002F0BA7">
        <w:rPr>
          <w:rFonts w:ascii="Arial" w:hAnsi="Arial" w:cs="Arial"/>
          <w:bCs/>
          <w:sz w:val="20"/>
        </w:rPr>
        <w:t>.</w:t>
      </w:r>
    </w:p>
    <w:p w14:paraId="2D319B30" w14:textId="77777777" w:rsidR="002F0BA7" w:rsidRPr="002F0BA7" w:rsidRDefault="002F0BA7" w:rsidP="002F0BA7">
      <w:pPr>
        <w:rPr>
          <w:rFonts w:ascii="Arial" w:hAnsi="Arial" w:cs="Arial"/>
          <w:bCs/>
          <w:sz w:val="20"/>
        </w:rPr>
      </w:pPr>
    </w:p>
    <w:p w14:paraId="2D319B31" w14:textId="77777777" w:rsidR="002F0BA7" w:rsidRPr="002F0BA7" w:rsidRDefault="002F0BA7" w:rsidP="002F0BA7">
      <w:pPr>
        <w:rPr>
          <w:rFonts w:ascii="Arial" w:hAnsi="Arial" w:cs="Arial"/>
          <w:bCs/>
          <w:sz w:val="20"/>
        </w:rPr>
      </w:pPr>
    </w:p>
    <w:p w14:paraId="2D319B32" w14:textId="06291705" w:rsidR="002F0BA7" w:rsidRPr="002F0BA7" w:rsidRDefault="00101038" w:rsidP="002F0BA7">
      <w:pPr>
        <w:rPr>
          <w:rFonts w:ascii="Arial" w:hAnsi="Arial" w:cs="Arial"/>
          <w:bCs/>
          <w:sz w:val="20"/>
        </w:rPr>
      </w:pPr>
      <w:r>
        <w:rPr>
          <w:rFonts w:ascii="Arial" w:hAnsi="Arial" w:cs="Arial"/>
          <w:bCs/>
          <w:sz w:val="20"/>
        </w:rPr>
        <w:t>For f</w:t>
      </w:r>
      <w:r w:rsidR="002F0BA7" w:rsidRPr="002F0BA7">
        <w:rPr>
          <w:rFonts w:ascii="Arial" w:hAnsi="Arial" w:cs="Arial"/>
          <w:bCs/>
          <w:sz w:val="20"/>
        </w:rPr>
        <w:t>urther information</w:t>
      </w:r>
      <w:r w:rsidR="00F0709C">
        <w:rPr>
          <w:rFonts w:ascii="Arial" w:hAnsi="Arial" w:cs="Arial"/>
          <w:bCs/>
          <w:sz w:val="20"/>
        </w:rPr>
        <w:t>, see</w:t>
      </w:r>
      <w:r w:rsidR="002F0BA7" w:rsidRPr="002F0BA7">
        <w:rPr>
          <w:rFonts w:ascii="Arial" w:hAnsi="Arial" w:cs="Arial"/>
          <w:bCs/>
          <w:sz w:val="20"/>
        </w:rPr>
        <w:t xml:space="preserve"> </w:t>
      </w:r>
      <w:hyperlink r:id="rId11" w:history="1">
        <w:r w:rsidR="002F0BA7" w:rsidRPr="002F0BA7">
          <w:rPr>
            <w:rFonts w:ascii="Arial" w:hAnsi="Arial" w:cs="Arial"/>
            <w:bCs/>
            <w:color w:val="0000FF"/>
            <w:sz w:val="20"/>
            <w:u w:val="single"/>
          </w:rPr>
          <w:t>www.trilux.com</w:t>
        </w:r>
      </w:hyperlink>
      <w:r w:rsidR="002F0BA7" w:rsidRPr="002F0BA7">
        <w:rPr>
          <w:rFonts w:ascii="Arial" w:hAnsi="Arial" w:cs="Arial"/>
          <w:bCs/>
          <w:sz w:val="20"/>
        </w:rPr>
        <w:t>.</w:t>
      </w:r>
    </w:p>
    <w:p w14:paraId="2D319B33" w14:textId="77777777" w:rsidR="002F0BA7" w:rsidRPr="002F0BA7" w:rsidRDefault="002F0BA7" w:rsidP="002F0BA7">
      <w:pPr>
        <w:rPr>
          <w:rFonts w:cs="Arial"/>
          <w:b/>
          <w:bCs/>
          <w:sz w:val="20"/>
        </w:rPr>
      </w:pPr>
    </w:p>
    <w:p w14:paraId="65A3D851" w14:textId="7AC44D54" w:rsidR="00101038" w:rsidRDefault="002F0BA7" w:rsidP="002F0BA7">
      <w:pPr>
        <w:outlineLvl w:val="0"/>
        <w:rPr>
          <w:rFonts w:ascii="Arial" w:hAnsi="Arial" w:cs="Arial"/>
          <w:b/>
          <w:bCs/>
          <w:sz w:val="20"/>
        </w:rPr>
      </w:pPr>
      <w:r w:rsidRPr="002F0BA7">
        <w:rPr>
          <w:rFonts w:ascii="Arial" w:hAnsi="Arial" w:cs="Arial"/>
          <w:b/>
          <w:bCs/>
          <w:sz w:val="20"/>
        </w:rPr>
        <w:t>Press contact:</w:t>
      </w:r>
    </w:p>
    <w:p w14:paraId="68413A6F" w14:textId="4A7232B2" w:rsidR="00807F3D" w:rsidRDefault="00807F3D" w:rsidP="002F0BA7">
      <w:pPr>
        <w:outlineLvl w:val="0"/>
        <w:rPr>
          <w:rFonts w:ascii="Arial" w:hAnsi="Arial" w:cs="Arial"/>
          <w:b/>
          <w:bCs/>
          <w:sz w:val="20"/>
        </w:rPr>
      </w:pPr>
      <w:r>
        <w:rPr>
          <w:rFonts w:ascii="Arial" w:hAnsi="Arial" w:cs="Arial"/>
          <w:b/>
          <w:bCs/>
          <w:sz w:val="20"/>
        </w:rPr>
        <w:t xml:space="preserve">Monika </w:t>
      </w:r>
      <w:proofErr w:type="spellStart"/>
      <w:r>
        <w:rPr>
          <w:rFonts w:ascii="Arial" w:hAnsi="Arial" w:cs="Arial"/>
          <w:b/>
          <w:bCs/>
          <w:sz w:val="20"/>
        </w:rPr>
        <w:t>Gaubyte</w:t>
      </w:r>
      <w:proofErr w:type="spellEnd"/>
      <w:r w:rsidR="004F1F95">
        <w:rPr>
          <w:rFonts w:ascii="Arial" w:hAnsi="Arial" w:cs="Arial"/>
          <w:b/>
          <w:bCs/>
          <w:sz w:val="20"/>
        </w:rPr>
        <w:t xml:space="preserve"> or Karen Fletcher</w:t>
      </w:r>
    </w:p>
    <w:p w14:paraId="7FE0038F" w14:textId="296B9116" w:rsidR="00101038" w:rsidRDefault="00101038" w:rsidP="002F0BA7">
      <w:pPr>
        <w:outlineLvl w:val="0"/>
        <w:rPr>
          <w:rFonts w:ascii="Arial" w:hAnsi="Arial" w:cs="Arial"/>
          <w:b/>
          <w:bCs/>
          <w:sz w:val="20"/>
        </w:rPr>
      </w:pPr>
      <w:r>
        <w:rPr>
          <w:rFonts w:ascii="Arial" w:hAnsi="Arial" w:cs="Arial"/>
          <w:b/>
          <w:bCs/>
          <w:sz w:val="20"/>
        </w:rPr>
        <w:lastRenderedPageBreak/>
        <w:t>Keystone Communications</w:t>
      </w:r>
    </w:p>
    <w:p w14:paraId="2D319B47" w14:textId="66FE0ECF" w:rsidR="001153F9" w:rsidRDefault="002D0724" w:rsidP="004F1F95">
      <w:pPr>
        <w:outlineLvl w:val="0"/>
        <w:rPr>
          <w:rFonts w:ascii="Arial" w:hAnsi="Arial" w:cs="Arial"/>
          <w:b/>
          <w:bCs/>
          <w:sz w:val="20"/>
        </w:rPr>
      </w:pPr>
      <w:hyperlink r:id="rId12" w:history="1">
        <w:r w:rsidR="00807F3D" w:rsidRPr="00781D17">
          <w:rPr>
            <w:rStyle w:val="Hyperlink"/>
            <w:rFonts w:ascii="Arial" w:hAnsi="Arial" w:cs="Arial"/>
            <w:b/>
            <w:bCs/>
            <w:sz w:val="20"/>
          </w:rPr>
          <w:t>monika@keystonecomms.co.uk</w:t>
        </w:r>
      </w:hyperlink>
      <w:r w:rsidR="004F1F95">
        <w:rPr>
          <w:rStyle w:val="Hyperlink"/>
          <w:rFonts w:ascii="Arial" w:hAnsi="Arial" w:cs="Arial"/>
          <w:b/>
          <w:bCs/>
          <w:sz w:val="20"/>
        </w:rPr>
        <w:t xml:space="preserve">  OR karen@keystonecomms.co.uk</w:t>
      </w:r>
    </w:p>
    <w:sectPr w:rsidR="001153F9" w:rsidSect="005C705A">
      <w:headerReference w:type="even" r:id="rId13"/>
      <w:headerReference w:type="default" r:id="rId14"/>
      <w:headerReference w:type="first" r:id="rId15"/>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91E6" w14:textId="77777777" w:rsidR="002D0724" w:rsidRDefault="002D0724">
      <w:r>
        <w:separator/>
      </w:r>
    </w:p>
  </w:endnote>
  <w:endnote w:type="continuationSeparator" w:id="0">
    <w:p w14:paraId="46AFF818" w14:textId="77777777" w:rsidR="002D0724" w:rsidRDefault="002D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EA1F" w14:textId="77777777" w:rsidR="002D0724" w:rsidRDefault="002D0724">
      <w:r>
        <w:separator/>
      </w:r>
    </w:p>
  </w:footnote>
  <w:footnote w:type="continuationSeparator" w:id="0">
    <w:p w14:paraId="4B34FDD1" w14:textId="77777777" w:rsidR="002D0724" w:rsidRDefault="002D07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0" w14:textId="77777777" w:rsidR="00061D2D" w:rsidRDefault="002D0724">
    <w:pPr>
      <w:pStyle w:val="Header"/>
    </w:pPr>
    <w:r>
      <w:rPr>
        <w:noProof/>
      </w:rPr>
      <w:pict w14:anchorId="2D31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1" w14:textId="77777777" w:rsidR="00061D2D" w:rsidRDefault="002D0724">
    <w:pPr>
      <w:pStyle w:val="Header"/>
    </w:pPr>
    <w:r>
      <w:rPr>
        <w:noProof/>
      </w:rPr>
      <w:pict w14:anchorId="2D31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2" w14:textId="77777777" w:rsidR="00061D2D" w:rsidRDefault="002D0724">
    <w:pPr>
      <w:pStyle w:val="Header"/>
    </w:pPr>
    <w:r>
      <w:rPr>
        <w:noProof/>
      </w:rPr>
      <w:pict w14:anchorId="2D31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1">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CD0D3E-2072-4C73-ABE9-5CBD6409E4E0}"/>
    <w:docVar w:name="dgnword-eventsink" w:val="75309104"/>
  </w:docVars>
  <w:rsids>
    <w:rsidRoot w:val="00DF44BD"/>
    <w:rsid w:val="00012B10"/>
    <w:rsid w:val="00021598"/>
    <w:rsid w:val="00021DFD"/>
    <w:rsid w:val="00036E3F"/>
    <w:rsid w:val="0004197B"/>
    <w:rsid w:val="000530E0"/>
    <w:rsid w:val="00061D2D"/>
    <w:rsid w:val="000635CA"/>
    <w:rsid w:val="000704FE"/>
    <w:rsid w:val="000950EA"/>
    <w:rsid w:val="000A1B3B"/>
    <w:rsid w:val="000A4F29"/>
    <w:rsid w:val="000A604A"/>
    <w:rsid w:val="000A7AE0"/>
    <w:rsid w:val="000B2DB1"/>
    <w:rsid w:val="00101038"/>
    <w:rsid w:val="001153F9"/>
    <w:rsid w:val="0013055A"/>
    <w:rsid w:val="00137B87"/>
    <w:rsid w:val="00161AF2"/>
    <w:rsid w:val="0016452F"/>
    <w:rsid w:val="0017509E"/>
    <w:rsid w:val="00175FC9"/>
    <w:rsid w:val="0017663F"/>
    <w:rsid w:val="001B15B3"/>
    <w:rsid w:val="001D1607"/>
    <w:rsid w:val="001F0099"/>
    <w:rsid w:val="00212704"/>
    <w:rsid w:val="00220A97"/>
    <w:rsid w:val="0022348E"/>
    <w:rsid w:val="00237991"/>
    <w:rsid w:val="002C2A2A"/>
    <w:rsid w:val="002D0724"/>
    <w:rsid w:val="002E40BE"/>
    <w:rsid w:val="002F0BA7"/>
    <w:rsid w:val="0030279D"/>
    <w:rsid w:val="00355813"/>
    <w:rsid w:val="00397205"/>
    <w:rsid w:val="0039742C"/>
    <w:rsid w:val="003B56B2"/>
    <w:rsid w:val="003C3823"/>
    <w:rsid w:val="003E2CA3"/>
    <w:rsid w:val="003E4441"/>
    <w:rsid w:val="00406D36"/>
    <w:rsid w:val="004177B3"/>
    <w:rsid w:val="00420895"/>
    <w:rsid w:val="004240F0"/>
    <w:rsid w:val="004463AF"/>
    <w:rsid w:val="00452BA5"/>
    <w:rsid w:val="004679A6"/>
    <w:rsid w:val="004A1603"/>
    <w:rsid w:val="004B412C"/>
    <w:rsid w:val="004C31D5"/>
    <w:rsid w:val="004C6349"/>
    <w:rsid w:val="004E2938"/>
    <w:rsid w:val="004F1F95"/>
    <w:rsid w:val="004F292B"/>
    <w:rsid w:val="005327D8"/>
    <w:rsid w:val="00533CF9"/>
    <w:rsid w:val="00546D0E"/>
    <w:rsid w:val="00581918"/>
    <w:rsid w:val="005862C6"/>
    <w:rsid w:val="005A1909"/>
    <w:rsid w:val="005B61AE"/>
    <w:rsid w:val="005C2A76"/>
    <w:rsid w:val="005C705A"/>
    <w:rsid w:val="005F3B37"/>
    <w:rsid w:val="005F78C4"/>
    <w:rsid w:val="00606B9F"/>
    <w:rsid w:val="00625FBD"/>
    <w:rsid w:val="00627BE4"/>
    <w:rsid w:val="0063343E"/>
    <w:rsid w:val="006566E4"/>
    <w:rsid w:val="00666971"/>
    <w:rsid w:val="00695A1F"/>
    <w:rsid w:val="006A7EF6"/>
    <w:rsid w:val="006B1657"/>
    <w:rsid w:val="006B759A"/>
    <w:rsid w:val="006C2AE5"/>
    <w:rsid w:val="006C471A"/>
    <w:rsid w:val="006C4D30"/>
    <w:rsid w:val="006E2F1C"/>
    <w:rsid w:val="006E76F2"/>
    <w:rsid w:val="0070392D"/>
    <w:rsid w:val="00711356"/>
    <w:rsid w:val="00730C8C"/>
    <w:rsid w:val="00741D36"/>
    <w:rsid w:val="00742105"/>
    <w:rsid w:val="00743B2B"/>
    <w:rsid w:val="0074694D"/>
    <w:rsid w:val="0075203E"/>
    <w:rsid w:val="00754284"/>
    <w:rsid w:val="00760DB0"/>
    <w:rsid w:val="0079016F"/>
    <w:rsid w:val="00796C39"/>
    <w:rsid w:val="007A27AF"/>
    <w:rsid w:val="007B2CFA"/>
    <w:rsid w:val="007D2CF0"/>
    <w:rsid w:val="007D7BFB"/>
    <w:rsid w:val="007E191E"/>
    <w:rsid w:val="007E4111"/>
    <w:rsid w:val="007F31D0"/>
    <w:rsid w:val="007F392B"/>
    <w:rsid w:val="00807F3D"/>
    <w:rsid w:val="00807FF1"/>
    <w:rsid w:val="008170DB"/>
    <w:rsid w:val="00823BE4"/>
    <w:rsid w:val="0082726F"/>
    <w:rsid w:val="008538C6"/>
    <w:rsid w:val="008567E6"/>
    <w:rsid w:val="008954B5"/>
    <w:rsid w:val="008A3947"/>
    <w:rsid w:val="008A4C9B"/>
    <w:rsid w:val="008B0911"/>
    <w:rsid w:val="008E6130"/>
    <w:rsid w:val="008E6BA0"/>
    <w:rsid w:val="009025AA"/>
    <w:rsid w:val="00903462"/>
    <w:rsid w:val="00903D74"/>
    <w:rsid w:val="009233B4"/>
    <w:rsid w:val="00924CAD"/>
    <w:rsid w:val="00947C00"/>
    <w:rsid w:val="00951A2D"/>
    <w:rsid w:val="009571CF"/>
    <w:rsid w:val="009579E5"/>
    <w:rsid w:val="00962A7A"/>
    <w:rsid w:val="00974000"/>
    <w:rsid w:val="0098144B"/>
    <w:rsid w:val="009927AD"/>
    <w:rsid w:val="00994133"/>
    <w:rsid w:val="009C1CBB"/>
    <w:rsid w:val="009E3505"/>
    <w:rsid w:val="009E6643"/>
    <w:rsid w:val="009F0CB4"/>
    <w:rsid w:val="009F2031"/>
    <w:rsid w:val="009F2DB8"/>
    <w:rsid w:val="00A04E12"/>
    <w:rsid w:val="00A2696E"/>
    <w:rsid w:val="00A905C0"/>
    <w:rsid w:val="00AA4055"/>
    <w:rsid w:val="00AB0077"/>
    <w:rsid w:val="00AB7790"/>
    <w:rsid w:val="00AC38E9"/>
    <w:rsid w:val="00AD1D73"/>
    <w:rsid w:val="00AD4E03"/>
    <w:rsid w:val="00AD5509"/>
    <w:rsid w:val="00AD7EA8"/>
    <w:rsid w:val="00AE1BC7"/>
    <w:rsid w:val="00AE68F4"/>
    <w:rsid w:val="00AF0178"/>
    <w:rsid w:val="00B15782"/>
    <w:rsid w:val="00B22628"/>
    <w:rsid w:val="00B2683A"/>
    <w:rsid w:val="00B33DB1"/>
    <w:rsid w:val="00B34E4C"/>
    <w:rsid w:val="00B63A98"/>
    <w:rsid w:val="00B8687E"/>
    <w:rsid w:val="00B97BCF"/>
    <w:rsid w:val="00BA45FC"/>
    <w:rsid w:val="00BA46F1"/>
    <w:rsid w:val="00BD23EC"/>
    <w:rsid w:val="00BD2512"/>
    <w:rsid w:val="00BD2D25"/>
    <w:rsid w:val="00BE0D95"/>
    <w:rsid w:val="00BE7B9F"/>
    <w:rsid w:val="00BF62A9"/>
    <w:rsid w:val="00C14B2C"/>
    <w:rsid w:val="00C40242"/>
    <w:rsid w:val="00C44464"/>
    <w:rsid w:val="00C52079"/>
    <w:rsid w:val="00C65C1A"/>
    <w:rsid w:val="00C9270D"/>
    <w:rsid w:val="00C964E7"/>
    <w:rsid w:val="00C96931"/>
    <w:rsid w:val="00CB6873"/>
    <w:rsid w:val="00CC445C"/>
    <w:rsid w:val="00CF3C69"/>
    <w:rsid w:val="00D06395"/>
    <w:rsid w:val="00D2022E"/>
    <w:rsid w:val="00D46371"/>
    <w:rsid w:val="00D5452D"/>
    <w:rsid w:val="00D55102"/>
    <w:rsid w:val="00D70785"/>
    <w:rsid w:val="00D74211"/>
    <w:rsid w:val="00D81DE0"/>
    <w:rsid w:val="00D96320"/>
    <w:rsid w:val="00D9709C"/>
    <w:rsid w:val="00DB0D29"/>
    <w:rsid w:val="00DB1BB4"/>
    <w:rsid w:val="00DB1BEF"/>
    <w:rsid w:val="00DD1E3E"/>
    <w:rsid w:val="00DE1321"/>
    <w:rsid w:val="00DE18E7"/>
    <w:rsid w:val="00DF44BD"/>
    <w:rsid w:val="00E05ABF"/>
    <w:rsid w:val="00E638A1"/>
    <w:rsid w:val="00E643F1"/>
    <w:rsid w:val="00E671EA"/>
    <w:rsid w:val="00E90319"/>
    <w:rsid w:val="00E91C26"/>
    <w:rsid w:val="00E92B97"/>
    <w:rsid w:val="00EC611E"/>
    <w:rsid w:val="00ED17DF"/>
    <w:rsid w:val="00ED36F7"/>
    <w:rsid w:val="00F01362"/>
    <w:rsid w:val="00F0709C"/>
    <w:rsid w:val="00F073C1"/>
    <w:rsid w:val="00F208DB"/>
    <w:rsid w:val="00F22C32"/>
    <w:rsid w:val="00F50A04"/>
    <w:rsid w:val="00F65CF5"/>
    <w:rsid w:val="00F923FD"/>
    <w:rsid w:val="00F951CB"/>
    <w:rsid w:val="00FB014D"/>
    <w:rsid w:val="00FC011B"/>
    <w:rsid w:val="00FC55EA"/>
    <w:rsid w:val="00FD0E5D"/>
    <w:rsid w:val="00FD3A2E"/>
    <w:rsid w:val="00FD4AE6"/>
    <w:rsid w:val="00FE60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319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4BD"/>
    <w:pPr>
      <w:tabs>
        <w:tab w:val="center" w:pos="4536"/>
        <w:tab w:val="right" w:pos="9072"/>
      </w:tabs>
    </w:pPr>
  </w:style>
  <w:style w:type="character" w:customStyle="1" w:styleId="HeaderChar">
    <w:name w:val="Header Char"/>
    <w:basedOn w:val="DefaultParagraphFont"/>
    <w:link w:val="Header"/>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onText">
    <w:name w:val="Balloon Text"/>
    <w:basedOn w:val="Normal"/>
    <w:link w:val="BalloonTextChar"/>
    <w:uiPriority w:val="99"/>
    <w:semiHidden/>
    <w:unhideWhenUsed/>
    <w:rsid w:val="00DF4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4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E76F2"/>
    <w:rPr>
      <w:sz w:val="16"/>
      <w:szCs w:val="16"/>
    </w:rPr>
  </w:style>
  <w:style w:type="paragraph" w:styleId="CommentText">
    <w:name w:val="annotation text"/>
    <w:basedOn w:val="Normal"/>
    <w:link w:val="CommentTextChar"/>
    <w:uiPriority w:val="99"/>
    <w:unhideWhenUsed/>
    <w:rsid w:val="006E76F2"/>
    <w:rPr>
      <w:sz w:val="20"/>
      <w:szCs w:val="20"/>
    </w:rPr>
  </w:style>
  <w:style w:type="character" w:customStyle="1" w:styleId="CommentTextChar">
    <w:name w:val="Comment Text Char"/>
    <w:basedOn w:val="DefaultParagraphFont"/>
    <w:link w:val="CommentText"/>
    <w:uiPriority w:val="99"/>
    <w:rsid w:val="006E76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6F2"/>
    <w:rPr>
      <w:b/>
      <w:bCs/>
    </w:rPr>
  </w:style>
  <w:style w:type="character" w:customStyle="1" w:styleId="CommentSubjectChar">
    <w:name w:val="Comment Subject Char"/>
    <w:basedOn w:val="CommentTextChar"/>
    <w:link w:val="CommentSubject"/>
    <w:uiPriority w:val="99"/>
    <w:semiHidden/>
    <w:rsid w:val="006E76F2"/>
    <w:rPr>
      <w:rFonts w:ascii="Times New Roman" w:eastAsia="Times New Roman" w:hAnsi="Times New Roman" w:cs="Times New Roman"/>
      <w:b/>
      <w:bCs/>
      <w:sz w:val="20"/>
      <w:szCs w:val="20"/>
    </w:rPr>
  </w:style>
  <w:style w:type="paragraph" w:styleId="Revision">
    <w:name w:val="Revision"/>
    <w:hidden/>
    <w:uiPriority w:val="99"/>
    <w:semiHidden/>
    <w:rsid w:val="00EC611E"/>
    <w:rPr>
      <w:rFonts w:ascii="Times New Roman" w:eastAsia="Times New Roman" w:hAnsi="Times New Roman" w:cs="Times New Roman"/>
    </w:rPr>
  </w:style>
  <w:style w:type="paragraph" w:styleId="ListParagraph">
    <w:name w:val="List Paragraph"/>
    <w:basedOn w:val="Normal"/>
    <w:uiPriority w:val="34"/>
    <w:qFormat/>
    <w:rsid w:val="00D81DE0"/>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ilux.com" TargetMode="External"/><Relationship Id="rId12" Type="http://schemas.openxmlformats.org/officeDocument/2006/relationships/hyperlink" Target="mailto:monika@keystonecomms.co.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C31-86C5-4F6B-95DA-31DCCA8B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21D5B-829C-4AA7-A949-BEC01514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0AB238-54C0-496D-84EA-3D43C1336790}">
  <ds:schemaRefs>
    <ds:schemaRef ds:uri="http://schemas.microsoft.com/sharepoint/v3/contenttype/forms"/>
  </ds:schemaRefs>
</ds:datastoreItem>
</file>

<file path=customXml/itemProps4.xml><?xml version="1.0" encoding="utf-8"?>
<ds:datastoreItem xmlns:ds="http://schemas.openxmlformats.org/officeDocument/2006/customXml" ds:itemID="{DD1DDA5E-C97D-6C48-859C-E44F141A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786</Words>
  <Characters>4482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Trilux</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Karen Fletcher</cp:lastModifiedBy>
  <cp:revision>7</cp:revision>
  <cp:lastPrinted>2015-04-08T08:19:00Z</cp:lastPrinted>
  <dcterms:created xsi:type="dcterms:W3CDTF">2015-11-12T17:04:00Z</dcterms:created>
  <dcterms:modified xsi:type="dcterms:W3CDTF">2015-11-16T09:37:00Z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