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9AFF" w14:textId="77777777" w:rsidR="00DF44BD" w:rsidRPr="00B617F6" w:rsidRDefault="00DF44BD" w:rsidP="00DF44BD">
      <w:pPr>
        <w:tabs>
          <w:tab w:val="right" w:pos="10440"/>
        </w:tabs>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2D319B01" w14:textId="77777777" w:rsidTr="005C705A">
        <w:trPr>
          <w:trHeight w:val="1136"/>
        </w:trPr>
        <w:tc>
          <w:tcPr>
            <w:tcW w:w="10135" w:type="dxa"/>
          </w:tcPr>
          <w:p w14:paraId="2D319B00" w14:textId="77777777" w:rsidR="00DF44BD" w:rsidRPr="00493007" w:rsidRDefault="00DF44BD" w:rsidP="005C705A">
            <w:pPr>
              <w:ind w:right="135"/>
              <w:rPr>
                <w:rFonts w:ascii="Arial" w:hAnsi="Arial" w:cs="Arial"/>
                <w:b/>
                <w:color w:val="000000"/>
              </w:rPr>
            </w:pPr>
            <w:r>
              <w:rPr>
                <w:rStyle w:val="A0"/>
                <w:rFonts w:ascii="Arial" w:hAnsi="Arial"/>
                <w:b/>
                <w:color w:val="000000"/>
                <w:sz w:val="80"/>
              </w:rPr>
              <w:t>Press Release</w:t>
            </w:r>
          </w:p>
        </w:tc>
      </w:tr>
    </w:tbl>
    <w:p w14:paraId="2D319B02" w14:textId="77777777" w:rsidR="00DF44BD" w:rsidRPr="00442332" w:rsidRDefault="00DF44BD" w:rsidP="00DF44BD">
      <w:pPr>
        <w:pStyle w:val="Default"/>
        <w:ind w:right="135"/>
        <w:rPr>
          <w:rFonts w:ascii="Arial" w:hAnsi="Arial" w:cs="Arial"/>
        </w:rPr>
      </w:pPr>
    </w:p>
    <w:p w14:paraId="2D319B03" w14:textId="77777777" w:rsidR="00DF44BD" w:rsidRPr="0046284A" w:rsidRDefault="00DF44BD" w:rsidP="00DF44BD">
      <w:pPr>
        <w:pStyle w:val="Default"/>
        <w:ind w:right="135"/>
        <w:rPr>
          <w:rFonts w:ascii="Arial" w:hAnsi="Arial" w:cs="Arial"/>
          <w:color w:val="auto"/>
        </w:rPr>
      </w:pPr>
    </w:p>
    <w:p w14:paraId="2D319B04" w14:textId="550186F1" w:rsidR="00DF44BD" w:rsidRPr="00796C39" w:rsidRDefault="00DF44BD" w:rsidP="00DF44BD">
      <w:pPr>
        <w:pStyle w:val="Default"/>
        <w:ind w:right="135"/>
        <w:rPr>
          <w:rFonts w:ascii="Arial" w:hAnsi="Arial" w:cs="Arial"/>
          <w:color w:val="auto"/>
        </w:rPr>
      </w:pPr>
      <w:r>
        <w:rPr>
          <w:rFonts w:ascii="Arial" w:hAnsi="Arial"/>
          <w:color w:val="auto"/>
        </w:rPr>
        <w:t xml:space="preserve">TRILUX </w:t>
      </w:r>
      <w:r w:rsidR="001F7A92">
        <w:rPr>
          <w:rFonts w:ascii="Arial" w:hAnsi="Arial"/>
          <w:color w:val="auto"/>
        </w:rPr>
        <w:t>introduces Livena planar lighting</w:t>
      </w:r>
      <w:r>
        <w:rPr>
          <w:rFonts w:ascii="Arial" w:hAnsi="Arial"/>
          <w:color w:val="auto"/>
        </w:rPr>
        <w:t xml:space="preserve">  </w:t>
      </w:r>
    </w:p>
    <w:p w14:paraId="2D319B05" w14:textId="77777777" w:rsidR="001153F9" w:rsidRPr="00796C39" w:rsidRDefault="001153F9" w:rsidP="00DF44BD">
      <w:pPr>
        <w:pStyle w:val="Default"/>
        <w:ind w:right="135"/>
        <w:rPr>
          <w:rFonts w:ascii="Arial" w:hAnsi="Arial" w:cs="Arial"/>
          <w:color w:val="auto"/>
        </w:rPr>
      </w:pPr>
    </w:p>
    <w:p w14:paraId="2D319B07" w14:textId="106A333A" w:rsidR="008538C6" w:rsidRDefault="00751A97" w:rsidP="005B61AE">
      <w:pPr>
        <w:pStyle w:val="Default"/>
        <w:ind w:right="135"/>
        <w:rPr>
          <w:rFonts w:ascii="Arial" w:hAnsi="Arial" w:cs="Arial"/>
          <w:b/>
          <w:color w:val="auto"/>
          <w:sz w:val="40"/>
          <w:szCs w:val="40"/>
        </w:rPr>
      </w:pPr>
      <w:r>
        <w:rPr>
          <w:rFonts w:ascii="Arial" w:hAnsi="Arial"/>
          <w:b/>
          <w:color w:val="auto"/>
          <w:sz w:val="40"/>
        </w:rPr>
        <w:t>Livena from Trilux - an efficient</w:t>
      </w:r>
      <w:r w:rsidR="001F7A92">
        <w:rPr>
          <w:rFonts w:ascii="Arial" w:hAnsi="Arial"/>
          <w:b/>
          <w:color w:val="auto"/>
          <w:sz w:val="40"/>
        </w:rPr>
        <w:t xml:space="preserve"> approach to planar lighting </w:t>
      </w:r>
      <w:r>
        <w:rPr>
          <w:rFonts w:ascii="Arial" w:hAnsi="Arial"/>
          <w:b/>
          <w:color w:val="auto"/>
          <w:sz w:val="40"/>
        </w:rPr>
        <w:t>for ceilings of all types</w:t>
      </w:r>
    </w:p>
    <w:p w14:paraId="2D319B08" w14:textId="77777777" w:rsidR="005B61AE" w:rsidRDefault="005B61AE" w:rsidP="005B61AE">
      <w:pPr>
        <w:pStyle w:val="Default"/>
        <w:ind w:right="135"/>
        <w:rPr>
          <w:rFonts w:ascii="Arial" w:hAnsi="Arial" w:cs="Arial"/>
          <w:b/>
          <w:color w:val="auto"/>
          <w:sz w:val="40"/>
          <w:szCs w:val="40"/>
        </w:rPr>
      </w:pPr>
    </w:p>
    <w:p w14:paraId="2D319B09" w14:textId="553BFD74" w:rsidR="00DF44BD" w:rsidRPr="005B61AE" w:rsidRDefault="0039742C" w:rsidP="00DF44BD">
      <w:pPr>
        <w:pStyle w:val="Default"/>
        <w:ind w:right="135"/>
        <w:rPr>
          <w:rFonts w:ascii="Arial" w:hAnsi="Arial" w:cs="Arial"/>
          <w:sz w:val="32"/>
          <w:szCs w:val="32"/>
        </w:rPr>
      </w:pPr>
      <w:r>
        <w:rPr>
          <w:rFonts w:ascii="Arial" w:hAnsi="Arial"/>
          <w:sz w:val="32"/>
        </w:rPr>
        <w:t>T</w:t>
      </w:r>
      <w:r w:rsidR="00903462">
        <w:rPr>
          <w:rFonts w:ascii="Arial" w:hAnsi="Arial"/>
          <w:sz w:val="32"/>
        </w:rPr>
        <w:t xml:space="preserve">rilux </w:t>
      </w:r>
      <w:r w:rsidR="00EE3242">
        <w:rPr>
          <w:rFonts w:ascii="Arial" w:hAnsi="Arial"/>
          <w:sz w:val="32"/>
        </w:rPr>
        <w:t>has developed a new generation o</w:t>
      </w:r>
      <w:r w:rsidR="001203C2">
        <w:rPr>
          <w:rFonts w:ascii="Arial" w:hAnsi="Arial"/>
          <w:sz w:val="32"/>
        </w:rPr>
        <w:t xml:space="preserve">f LED planar lighting which is compatible with SAS </w:t>
      </w:r>
      <w:r w:rsidR="00751A97">
        <w:rPr>
          <w:rFonts w:ascii="Arial" w:hAnsi="Arial"/>
          <w:sz w:val="32"/>
        </w:rPr>
        <w:t xml:space="preserve">or standard grid </w:t>
      </w:r>
      <w:r w:rsidR="001203C2">
        <w:rPr>
          <w:rFonts w:ascii="Arial" w:hAnsi="Arial"/>
          <w:sz w:val="32"/>
        </w:rPr>
        <w:t>ceilings.</w:t>
      </w:r>
    </w:p>
    <w:p w14:paraId="2D319B0B" w14:textId="77777777" w:rsidR="00DF44BD" w:rsidRPr="005B61AE" w:rsidRDefault="00DF44BD" w:rsidP="00DF44BD">
      <w:pPr>
        <w:pStyle w:val="Default"/>
        <w:ind w:right="135"/>
        <w:rPr>
          <w:rFonts w:ascii="Arial" w:hAnsi="Arial" w:cs="Arial"/>
        </w:rPr>
      </w:pPr>
    </w:p>
    <w:p w14:paraId="2D319B0C" w14:textId="0D4CA287" w:rsidR="00DF44BD" w:rsidRPr="00442332" w:rsidRDefault="00FD4AE6" w:rsidP="00DF44BD">
      <w:pPr>
        <w:pStyle w:val="Default"/>
        <w:ind w:right="135"/>
        <w:rPr>
          <w:rFonts w:ascii="Arial" w:hAnsi="Arial" w:cs="Arial"/>
        </w:rPr>
      </w:pPr>
      <w:r>
        <w:rPr>
          <w:rFonts w:ascii="Arial" w:hAnsi="Arial"/>
        </w:rPr>
        <w:t xml:space="preserve">• </w:t>
      </w:r>
      <w:r w:rsidR="00EE3242">
        <w:rPr>
          <w:rFonts w:ascii="Arial" w:hAnsi="Arial"/>
        </w:rPr>
        <w:t xml:space="preserve">Livena LED </w:t>
      </w:r>
      <w:r w:rsidR="001203C2">
        <w:rPr>
          <w:rFonts w:ascii="Arial" w:hAnsi="Arial"/>
        </w:rPr>
        <w:t>brings the energy efficiency of LEDs to planar lighting with a flexible system for new-build and refurbishment projects.</w:t>
      </w:r>
      <w:r w:rsidR="00DF44BD">
        <w:rPr>
          <w:rFonts w:ascii="Arial" w:hAnsi="Arial" w:cs="Arial"/>
        </w:rPr>
        <w:br/>
      </w:r>
    </w:p>
    <w:p w14:paraId="7CF31FE1" w14:textId="7274FD54" w:rsidR="00BA0FAE" w:rsidRDefault="00FD4AE6" w:rsidP="00BA0FAE">
      <w:pPr>
        <w:pStyle w:val="Default"/>
        <w:ind w:right="135"/>
        <w:rPr>
          <w:rFonts w:ascii="Arial" w:hAnsi="Arial"/>
        </w:rPr>
      </w:pPr>
      <w:r>
        <w:rPr>
          <w:rFonts w:ascii="Arial" w:hAnsi="Arial"/>
        </w:rPr>
        <w:t xml:space="preserve">• </w:t>
      </w:r>
      <w:r w:rsidR="00EE3242">
        <w:rPr>
          <w:rFonts w:ascii="Arial" w:hAnsi="Arial"/>
        </w:rPr>
        <w:t>Livena is available in various dim</w:t>
      </w:r>
      <w:r w:rsidR="00BA0FAE">
        <w:rPr>
          <w:rFonts w:ascii="Arial" w:hAnsi="Arial"/>
        </w:rPr>
        <w:t>ensions and luminous flux levels</w:t>
      </w:r>
      <w:r w:rsidR="00EE3242">
        <w:rPr>
          <w:rFonts w:ascii="Arial" w:hAnsi="Arial"/>
        </w:rPr>
        <w:t>.</w:t>
      </w:r>
      <w:r w:rsidR="005E0578">
        <w:rPr>
          <w:rFonts w:ascii="Arial" w:hAnsi="Arial"/>
        </w:rPr>
        <w:t xml:space="preserve"> </w:t>
      </w:r>
      <w:r w:rsidR="001203C2">
        <w:rPr>
          <w:rFonts w:ascii="Arial" w:hAnsi="Arial"/>
        </w:rPr>
        <w:t>It has been d</w:t>
      </w:r>
      <w:r w:rsidR="005E0578">
        <w:rPr>
          <w:rFonts w:ascii="Arial" w:hAnsi="Arial"/>
        </w:rPr>
        <w:t xml:space="preserve">esigned for compatibility with SAS ceilings. </w:t>
      </w:r>
      <w:r w:rsidR="00DF44BD">
        <w:rPr>
          <w:rFonts w:ascii="Arial" w:hAnsi="Arial"/>
        </w:rPr>
        <w:t xml:space="preserve"> </w:t>
      </w:r>
    </w:p>
    <w:p w14:paraId="2D319B10" w14:textId="77777777" w:rsidR="00DF44BD" w:rsidRDefault="00DF44BD" w:rsidP="00DF44BD">
      <w:pPr>
        <w:pStyle w:val="Default"/>
        <w:ind w:right="135"/>
        <w:rPr>
          <w:rFonts w:ascii="Arial" w:hAnsi="Arial" w:cs="Arial"/>
        </w:rPr>
      </w:pPr>
    </w:p>
    <w:p w14:paraId="1138A1BD" w14:textId="715E63D2" w:rsidR="00BA0FAE" w:rsidRDefault="00BA0FAE" w:rsidP="00BA0FAE">
      <w:pPr>
        <w:pStyle w:val="Default"/>
        <w:ind w:right="135"/>
        <w:rPr>
          <w:rFonts w:ascii="Arial" w:hAnsi="Arial"/>
        </w:rPr>
      </w:pPr>
      <w:r>
        <w:rPr>
          <w:rFonts w:ascii="Arial" w:hAnsi="Arial"/>
        </w:rPr>
        <w:t xml:space="preserve">• </w:t>
      </w:r>
      <w:r w:rsidR="00AC634D">
        <w:rPr>
          <w:rFonts w:ascii="Arial" w:hAnsi="Arial"/>
        </w:rPr>
        <w:t>Innovative CDP-X optic provides a new type of ceiling appearance and high-quality light for workspaces.</w:t>
      </w:r>
      <w:r>
        <w:rPr>
          <w:rFonts w:ascii="Arial" w:hAnsi="Arial"/>
        </w:rPr>
        <w:t xml:space="preserve">   </w:t>
      </w:r>
    </w:p>
    <w:p w14:paraId="3E8C6920" w14:textId="77777777" w:rsidR="001203C2" w:rsidRDefault="001203C2" w:rsidP="00EE3242">
      <w:pPr>
        <w:pStyle w:val="Default"/>
        <w:ind w:right="135"/>
        <w:jc w:val="both"/>
        <w:rPr>
          <w:rFonts w:ascii="Arial" w:hAnsi="Arial"/>
        </w:rPr>
      </w:pPr>
    </w:p>
    <w:p w14:paraId="2BE0C34E" w14:textId="77777777" w:rsidR="00BA0FAE" w:rsidRDefault="00BA0FAE" w:rsidP="00EE3242">
      <w:pPr>
        <w:pStyle w:val="Default"/>
        <w:ind w:right="135"/>
        <w:jc w:val="both"/>
        <w:rPr>
          <w:rFonts w:ascii="Arial" w:hAnsi="Arial"/>
        </w:rPr>
      </w:pPr>
    </w:p>
    <w:p w14:paraId="2BA9BA35" w14:textId="60D923E9" w:rsidR="001203C2" w:rsidRDefault="001203C2" w:rsidP="00EE3242">
      <w:pPr>
        <w:pStyle w:val="Default"/>
        <w:ind w:right="135"/>
        <w:jc w:val="both"/>
        <w:rPr>
          <w:rFonts w:ascii="Arial" w:hAnsi="Arial"/>
        </w:rPr>
      </w:pPr>
      <w:r>
        <w:rPr>
          <w:rFonts w:ascii="Arial" w:hAnsi="Arial"/>
        </w:rPr>
        <w:t xml:space="preserve">Lighting designers and building managers seeking an energy efficient solution for their planar lighting requirements now have the Livena LED from Trilux in their range of tools. </w:t>
      </w:r>
      <w:r w:rsidR="00AC634D">
        <w:rPr>
          <w:rFonts w:ascii="Arial" w:hAnsi="Arial"/>
        </w:rPr>
        <w:t>Livena has an attractive and discreet design. Its use of the unique CDP-X optic from Trilux creates a vi</w:t>
      </w:r>
      <w:r w:rsidR="00B47C4B">
        <w:rPr>
          <w:rFonts w:ascii="Arial" w:hAnsi="Arial"/>
        </w:rPr>
        <w:t>sual effect</w:t>
      </w:r>
      <w:bookmarkStart w:id="0" w:name="_GoBack"/>
      <w:bookmarkEnd w:id="0"/>
      <w:r w:rsidR="00AC634D">
        <w:rPr>
          <w:rFonts w:ascii="Arial" w:hAnsi="Arial"/>
        </w:rPr>
        <w:t xml:space="preserve"> not previously available with planar lights.</w:t>
      </w:r>
    </w:p>
    <w:p w14:paraId="52E61748" w14:textId="77777777" w:rsidR="001203C2" w:rsidRDefault="001203C2" w:rsidP="00EE3242">
      <w:pPr>
        <w:pStyle w:val="Default"/>
        <w:ind w:right="135"/>
        <w:jc w:val="both"/>
        <w:rPr>
          <w:rFonts w:ascii="Arial" w:hAnsi="Arial"/>
        </w:rPr>
      </w:pPr>
    </w:p>
    <w:p w14:paraId="44AB631A" w14:textId="730DB82D" w:rsidR="00903462" w:rsidRDefault="00AC634D" w:rsidP="00EE3242">
      <w:pPr>
        <w:pStyle w:val="Default"/>
        <w:ind w:right="135"/>
        <w:jc w:val="both"/>
        <w:rPr>
          <w:rFonts w:ascii="Arial" w:hAnsi="Arial"/>
        </w:rPr>
      </w:pPr>
      <w:r>
        <w:rPr>
          <w:rFonts w:ascii="Arial" w:hAnsi="Arial"/>
        </w:rPr>
        <w:t>Livena LED</w:t>
      </w:r>
      <w:r w:rsidR="001203C2">
        <w:rPr>
          <w:rFonts w:ascii="Arial" w:hAnsi="Arial"/>
        </w:rPr>
        <w:t xml:space="preserve"> has been designed for ease of installation in SAS ceilings and is available for SAS130, SAS330 and standard open-cell ceilings. Dimensions can be modified on request for the SAS330 version, and there are also air extraction versions. Livena's simple mounting system makes installation easy and quick in new-build or refurbishment projects. </w:t>
      </w:r>
    </w:p>
    <w:p w14:paraId="578DDF87" w14:textId="77777777" w:rsidR="00EE3242" w:rsidRDefault="00EE3242" w:rsidP="00EE3242">
      <w:pPr>
        <w:pStyle w:val="Default"/>
        <w:ind w:right="135"/>
        <w:jc w:val="both"/>
        <w:rPr>
          <w:rFonts w:ascii="Arial" w:hAnsi="Arial"/>
        </w:rPr>
      </w:pPr>
    </w:p>
    <w:p w14:paraId="3DF83657" w14:textId="6B31B12F" w:rsidR="00EE3242" w:rsidRDefault="001203C2" w:rsidP="00EE3242">
      <w:pPr>
        <w:pStyle w:val="Default"/>
        <w:ind w:right="135"/>
        <w:jc w:val="both"/>
        <w:rPr>
          <w:rFonts w:ascii="Arial" w:hAnsi="Arial"/>
        </w:rPr>
      </w:pPr>
      <w:r>
        <w:rPr>
          <w:rFonts w:ascii="Arial" w:hAnsi="Arial"/>
        </w:rPr>
        <w:t xml:space="preserve">Livena LED </w:t>
      </w:r>
      <w:r w:rsidR="00EE3242">
        <w:rPr>
          <w:rFonts w:ascii="Arial" w:hAnsi="Arial"/>
        </w:rPr>
        <w:t xml:space="preserve">is a planar lighting system based on LED technology that offers the benefits of both. Livena LED applications range from offices and meeting rooms to corridors, hallways and computer workstations. It truly is a flexible, affordable and energy efficient approach to lighting. </w:t>
      </w:r>
    </w:p>
    <w:p w14:paraId="7649820A" w14:textId="77777777" w:rsidR="00EE3242" w:rsidRDefault="00EE3242" w:rsidP="00EE3242">
      <w:pPr>
        <w:pStyle w:val="Default"/>
        <w:ind w:right="135"/>
        <w:jc w:val="both"/>
        <w:rPr>
          <w:rFonts w:ascii="Arial" w:hAnsi="Arial"/>
        </w:rPr>
      </w:pPr>
    </w:p>
    <w:p w14:paraId="374AD1F9" w14:textId="4B1B3342" w:rsidR="00AC634D" w:rsidRDefault="00AC634D" w:rsidP="00AC634D">
      <w:pPr>
        <w:pStyle w:val="Default"/>
        <w:ind w:right="135"/>
        <w:jc w:val="both"/>
        <w:rPr>
          <w:rFonts w:ascii="Arial" w:hAnsi="Arial"/>
        </w:rPr>
      </w:pPr>
      <w:r>
        <w:rPr>
          <w:rFonts w:ascii="Arial" w:hAnsi="Arial"/>
        </w:rPr>
        <w:t xml:space="preserve">The Livena LED offers a fresh and modern design which emits a uniform, glare-free and pleasant light. Livena is ideal for illuminating computer screen workstations, and meets all current standards for this type of lighting. </w:t>
      </w:r>
    </w:p>
    <w:p w14:paraId="6F980D80" w14:textId="77777777" w:rsidR="00AC634D" w:rsidRDefault="00AC634D" w:rsidP="00EE3242">
      <w:pPr>
        <w:pStyle w:val="Default"/>
        <w:ind w:right="135"/>
        <w:jc w:val="both"/>
        <w:rPr>
          <w:rFonts w:ascii="Arial" w:hAnsi="Arial"/>
        </w:rPr>
      </w:pPr>
    </w:p>
    <w:p w14:paraId="47554A51" w14:textId="77777777" w:rsidR="005E0578" w:rsidRDefault="005E0578" w:rsidP="00EE3242">
      <w:pPr>
        <w:pStyle w:val="Default"/>
        <w:ind w:right="135"/>
        <w:jc w:val="both"/>
        <w:rPr>
          <w:rFonts w:ascii="Arial" w:hAnsi="Arial"/>
        </w:rPr>
      </w:pPr>
    </w:p>
    <w:p w14:paraId="009E5CB3" w14:textId="77777777" w:rsidR="00BA0FAE" w:rsidRDefault="00BA0FAE" w:rsidP="00EE3242">
      <w:pPr>
        <w:pStyle w:val="Default"/>
        <w:ind w:right="135"/>
        <w:jc w:val="both"/>
        <w:rPr>
          <w:rFonts w:ascii="Arial" w:hAnsi="Arial"/>
        </w:rPr>
      </w:pPr>
    </w:p>
    <w:p w14:paraId="5656F786" w14:textId="77777777" w:rsidR="00BA0FAE" w:rsidRDefault="00BA0FAE" w:rsidP="00EE3242">
      <w:pPr>
        <w:pStyle w:val="Default"/>
        <w:ind w:right="135"/>
        <w:jc w:val="both"/>
        <w:rPr>
          <w:rFonts w:ascii="Arial" w:hAnsi="Arial"/>
        </w:rPr>
      </w:pPr>
    </w:p>
    <w:p w14:paraId="344ED51E" w14:textId="07C49E7D" w:rsidR="005E0578" w:rsidRDefault="005E0578" w:rsidP="00EE3242">
      <w:pPr>
        <w:pStyle w:val="Default"/>
        <w:ind w:right="135"/>
        <w:jc w:val="both"/>
        <w:rPr>
          <w:rFonts w:ascii="Arial" w:hAnsi="Arial"/>
        </w:rPr>
      </w:pPr>
      <w:r>
        <w:rPr>
          <w:rFonts w:ascii="Arial" w:hAnsi="Arial"/>
        </w:rPr>
        <w:t xml:space="preserve">The move to LED lighting has been shown to have a significant impact on energy use, and the Livena LED is no exception. With luminous efficiency of up to 115 lm/W and a 50,000 hour service life, the Livena LED greatly reduces operating costs compared to conventional lighting solutions. </w:t>
      </w:r>
    </w:p>
    <w:p w14:paraId="4AB4C42F" w14:textId="77777777" w:rsidR="001203C2" w:rsidRDefault="001203C2" w:rsidP="00EE3242">
      <w:pPr>
        <w:pStyle w:val="Default"/>
        <w:ind w:right="135"/>
        <w:jc w:val="both"/>
        <w:rPr>
          <w:rFonts w:ascii="Arial" w:hAnsi="Arial"/>
        </w:rPr>
      </w:pPr>
    </w:p>
    <w:p w14:paraId="13D71D30" w14:textId="77777777" w:rsidR="001203C2" w:rsidRPr="00EE3242" w:rsidRDefault="001203C2" w:rsidP="00EE3242">
      <w:pPr>
        <w:pStyle w:val="Default"/>
        <w:ind w:right="135"/>
        <w:jc w:val="both"/>
        <w:rPr>
          <w:rFonts w:ascii="Arial" w:hAnsi="Arial"/>
        </w:rPr>
      </w:pPr>
    </w:p>
    <w:p w14:paraId="7E05C08C" w14:textId="77777777" w:rsidR="00903462" w:rsidRDefault="00903462" w:rsidP="00903462">
      <w:pPr>
        <w:rPr>
          <w:rFonts w:ascii="Arial" w:eastAsia="Malgun Gothic" w:hAnsi="Arial" w:cs="Arial"/>
          <w:color w:val="000000"/>
        </w:rPr>
      </w:pPr>
    </w:p>
    <w:p w14:paraId="2D319B2A" w14:textId="5868B9C3" w:rsidR="002F0BA7" w:rsidRPr="00903462" w:rsidRDefault="002F0BA7" w:rsidP="00903462">
      <w:pPr>
        <w:rPr>
          <w:rFonts w:ascii="Arial" w:eastAsia="Malgun Gothic" w:hAnsi="Arial" w:cs="Arial"/>
          <w:b/>
          <w:color w:val="000000"/>
          <w:sz w:val="40"/>
          <w:szCs w:val="40"/>
        </w:rPr>
      </w:pPr>
      <w:r w:rsidRPr="002F0BA7">
        <w:rPr>
          <w:rFonts w:ascii="Arial" w:hAnsi="Arial" w:cs="Arial"/>
          <w:b/>
          <w:bCs/>
          <w:sz w:val="20"/>
        </w:rPr>
        <w:t>About TRILUX</w:t>
      </w:r>
    </w:p>
    <w:p w14:paraId="2D319B2B" w14:textId="77777777" w:rsidR="002F0BA7" w:rsidRPr="002F0BA7" w:rsidRDefault="002F0BA7" w:rsidP="002F0BA7">
      <w:pPr>
        <w:rPr>
          <w:rFonts w:ascii="Arial" w:hAnsi="Arial" w:cs="Arial"/>
          <w:sz w:val="20"/>
        </w:rPr>
      </w:pPr>
    </w:p>
    <w:p w14:paraId="2D319B2C" w14:textId="3A880E22" w:rsidR="002F0BA7" w:rsidRPr="002F0BA7" w:rsidRDefault="002F0BA7" w:rsidP="002F0BA7">
      <w:pPr>
        <w:ind w:right="135"/>
        <w:jc w:val="both"/>
        <w:rPr>
          <w:rFonts w:ascii="Arial" w:eastAsia="MS Mincho" w:hAnsi="Arial" w:cs="Arial"/>
          <w:sz w:val="20"/>
          <w:lang w:bidi="ar-SA"/>
        </w:rPr>
      </w:pPr>
      <w:r w:rsidRPr="002F0BA7">
        <w:rPr>
          <w:rFonts w:ascii="Arial" w:eastAsia="MS Mincho" w:hAnsi="Arial"/>
          <w:sz w:val="20"/>
          <w:lang w:bidi="ar-SA"/>
        </w:rPr>
        <w:t xml:space="preserve">TRILUX SIMPLIFY YOUR LIGHT represents the </w:t>
      </w:r>
      <w:r w:rsidR="00DE18E7" w:rsidRPr="002F0BA7">
        <w:rPr>
          <w:rFonts w:ascii="Arial" w:eastAsia="MS Mincho" w:hAnsi="Arial"/>
          <w:sz w:val="20"/>
          <w:lang w:bidi="ar-SA"/>
        </w:rPr>
        <w:t>simplest</w:t>
      </w:r>
      <w:r w:rsidRPr="002F0BA7">
        <w:rPr>
          <w:rFonts w:ascii="Arial" w:eastAsia="MS Mincho" w:hAnsi="Arial"/>
          <w:sz w:val="20"/>
          <w:lang w:bidi="ar-SA"/>
        </w:rPr>
        <w:t xml:space="preserve"> and </w:t>
      </w:r>
      <w:r w:rsidR="00DE18E7">
        <w:rPr>
          <w:rFonts w:ascii="Arial" w:eastAsia="MS Mincho" w:hAnsi="Arial"/>
          <w:sz w:val="20"/>
          <w:lang w:bidi="ar-SA"/>
        </w:rPr>
        <w:t xml:space="preserve">most </w:t>
      </w:r>
      <w:r w:rsidRPr="002F0BA7">
        <w:rPr>
          <w:rFonts w:ascii="Arial" w:eastAsia="MS Mincho" w:hAnsi="Arial"/>
          <w:sz w:val="20"/>
          <w:lang w:bidi="ar-SA"/>
        </w:rPr>
        <w:t xml:space="preserve">reliable path to customised, energy-efficient and future-capable lighting solutions. In the dynamic and ever more complex lighting market, customers are provided with optimal advice, ideal orientation and perfect light. To ensure this, TRILUX offers a wide portfolio of technologies as well as high-performance partners in the TRILUX Group, and unites single components to create custom-designed complete solutions – always perfectly matched to customer requirements and specific applications. In this way, complex and extensive projects are simply and rapidly implemented from a single source. According to the principle of "SIMPLIFY YOUR LIGHT", simple planning, installation and use is focused on for customers in addition to quality and cost efficiency. </w:t>
      </w:r>
    </w:p>
    <w:p w14:paraId="2D319B2D" w14:textId="77777777" w:rsidR="002F0BA7" w:rsidRPr="002F0BA7" w:rsidRDefault="002F0BA7" w:rsidP="002F0BA7">
      <w:pPr>
        <w:ind w:right="135"/>
        <w:jc w:val="both"/>
        <w:rPr>
          <w:rFonts w:ascii="Arial" w:eastAsia="MS Mincho" w:hAnsi="Arial" w:cs="Arial"/>
          <w:sz w:val="20"/>
          <w:lang w:bidi="ar-SA"/>
        </w:rPr>
      </w:pPr>
    </w:p>
    <w:p w14:paraId="2D319B2E" w14:textId="77777777" w:rsidR="002F0BA7" w:rsidRPr="002F0BA7" w:rsidRDefault="002F0BA7" w:rsidP="002F0BA7">
      <w:pPr>
        <w:ind w:right="135"/>
        <w:jc w:val="both"/>
        <w:rPr>
          <w:rFonts w:ascii="Arial" w:eastAsia="MS Mincho" w:hAnsi="Arial" w:cs="Arial"/>
          <w:sz w:val="20"/>
          <w:lang w:bidi="ar-SA"/>
        </w:rPr>
      </w:pPr>
    </w:p>
    <w:p w14:paraId="2D319B2F" w14:textId="77777777" w:rsidR="002F0BA7" w:rsidRPr="002F0BA7" w:rsidRDefault="002F0BA7" w:rsidP="002F0BA7">
      <w:pPr>
        <w:rPr>
          <w:rFonts w:ascii="Arial" w:hAnsi="Arial" w:cs="Arial"/>
          <w:bCs/>
          <w:sz w:val="20"/>
        </w:rPr>
      </w:pPr>
      <w:r w:rsidRPr="002F0BA7">
        <w:rPr>
          <w:rFonts w:ascii="Arial" w:eastAsia="MS Mincho" w:hAnsi="Arial"/>
          <w:sz w:val="20"/>
          <w:lang w:bidi="ar-SA"/>
        </w:rPr>
        <w:t>The TRILUX Group has seven production locations in Europe and Asia as well as 25 global subsidiaries. The light business sector consists of TRILUX, Oktalite and Zalux, with BAG, ICT and watt 24 forming the electronic business sector. TRILUX has nine regional expertise centres in Germany. The company employs over 5,000 employees, with headquarters at Arnsberg in Germany</w:t>
      </w:r>
      <w:r w:rsidRPr="002F0BA7">
        <w:rPr>
          <w:rFonts w:ascii="Arial" w:hAnsi="Arial" w:cs="Arial"/>
          <w:bCs/>
          <w:sz w:val="20"/>
        </w:rPr>
        <w:t>.</w:t>
      </w:r>
    </w:p>
    <w:p w14:paraId="2D319B30" w14:textId="77777777" w:rsidR="002F0BA7" w:rsidRPr="002F0BA7" w:rsidRDefault="002F0BA7" w:rsidP="002F0BA7">
      <w:pPr>
        <w:rPr>
          <w:rFonts w:ascii="Arial" w:hAnsi="Arial" w:cs="Arial"/>
          <w:bCs/>
          <w:sz w:val="20"/>
        </w:rPr>
      </w:pPr>
    </w:p>
    <w:p w14:paraId="2D319B31" w14:textId="77777777" w:rsidR="002F0BA7" w:rsidRPr="002F0BA7" w:rsidRDefault="002F0BA7" w:rsidP="002F0BA7">
      <w:pPr>
        <w:rPr>
          <w:rFonts w:ascii="Arial" w:hAnsi="Arial" w:cs="Arial"/>
          <w:bCs/>
          <w:sz w:val="20"/>
        </w:rPr>
      </w:pPr>
    </w:p>
    <w:p w14:paraId="2D319B32" w14:textId="06291705" w:rsidR="002F0BA7" w:rsidRPr="002F0BA7" w:rsidRDefault="00101038" w:rsidP="002F0BA7">
      <w:pPr>
        <w:rPr>
          <w:rFonts w:ascii="Arial" w:hAnsi="Arial" w:cs="Arial"/>
          <w:bCs/>
          <w:sz w:val="20"/>
        </w:rPr>
      </w:pPr>
      <w:r>
        <w:rPr>
          <w:rFonts w:ascii="Arial" w:hAnsi="Arial" w:cs="Arial"/>
          <w:bCs/>
          <w:sz w:val="20"/>
        </w:rPr>
        <w:t>For f</w:t>
      </w:r>
      <w:r w:rsidR="002F0BA7" w:rsidRPr="002F0BA7">
        <w:rPr>
          <w:rFonts w:ascii="Arial" w:hAnsi="Arial" w:cs="Arial"/>
          <w:bCs/>
          <w:sz w:val="20"/>
        </w:rPr>
        <w:t>urther information</w:t>
      </w:r>
      <w:r w:rsidR="00F0709C">
        <w:rPr>
          <w:rFonts w:ascii="Arial" w:hAnsi="Arial" w:cs="Arial"/>
          <w:bCs/>
          <w:sz w:val="20"/>
        </w:rPr>
        <w:t>, see</w:t>
      </w:r>
      <w:r w:rsidR="002F0BA7" w:rsidRPr="002F0BA7">
        <w:rPr>
          <w:rFonts w:ascii="Arial" w:hAnsi="Arial" w:cs="Arial"/>
          <w:bCs/>
          <w:sz w:val="20"/>
        </w:rPr>
        <w:t xml:space="preserve"> </w:t>
      </w:r>
      <w:hyperlink r:id="rId11" w:history="1">
        <w:r w:rsidR="002F0BA7" w:rsidRPr="002F0BA7">
          <w:rPr>
            <w:rFonts w:ascii="Arial" w:hAnsi="Arial" w:cs="Arial"/>
            <w:bCs/>
            <w:color w:val="0000FF"/>
            <w:sz w:val="20"/>
            <w:u w:val="single"/>
          </w:rPr>
          <w:t>www.trilux.com</w:t>
        </w:r>
      </w:hyperlink>
      <w:r w:rsidR="002F0BA7" w:rsidRPr="002F0BA7">
        <w:rPr>
          <w:rFonts w:ascii="Arial" w:hAnsi="Arial" w:cs="Arial"/>
          <w:bCs/>
          <w:sz w:val="20"/>
        </w:rPr>
        <w:t>.</w:t>
      </w:r>
    </w:p>
    <w:p w14:paraId="2D319B33" w14:textId="77777777" w:rsidR="002F0BA7" w:rsidRPr="002F0BA7" w:rsidRDefault="002F0BA7" w:rsidP="002F0BA7">
      <w:pPr>
        <w:rPr>
          <w:rFonts w:cs="Arial"/>
          <w:b/>
          <w:bCs/>
          <w:sz w:val="20"/>
        </w:rPr>
      </w:pPr>
    </w:p>
    <w:p w14:paraId="65A3D851" w14:textId="7AC44D54" w:rsidR="00101038" w:rsidRDefault="002F0BA7" w:rsidP="002F0BA7">
      <w:pPr>
        <w:outlineLvl w:val="0"/>
        <w:rPr>
          <w:rFonts w:ascii="Arial" w:hAnsi="Arial" w:cs="Arial"/>
          <w:b/>
          <w:bCs/>
          <w:sz w:val="20"/>
        </w:rPr>
      </w:pPr>
      <w:r w:rsidRPr="002F0BA7">
        <w:rPr>
          <w:rFonts w:ascii="Arial" w:hAnsi="Arial" w:cs="Arial"/>
          <w:b/>
          <w:bCs/>
          <w:sz w:val="20"/>
        </w:rPr>
        <w:t>Press contact:</w:t>
      </w:r>
    </w:p>
    <w:p w14:paraId="68413A6F" w14:textId="4A7232B2" w:rsidR="00807F3D" w:rsidRDefault="00807F3D" w:rsidP="002F0BA7">
      <w:pPr>
        <w:outlineLvl w:val="0"/>
        <w:rPr>
          <w:rFonts w:ascii="Arial" w:hAnsi="Arial" w:cs="Arial"/>
          <w:b/>
          <w:bCs/>
          <w:sz w:val="20"/>
        </w:rPr>
      </w:pPr>
      <w:r>
        <w:rPr>
          <w:rFonts w:ascii="Arial" w:hAnsi="Arial" w:cs="Arial"/>
          <w:b/>
          <w:bCs/>
          <w:sz w:val="20"/>
        </w:rPr>
        <w:t>Monika Gaubyte</w:t>
      </w:r>
      <w:r w:rsidR="004F1F95">
        <w:rPr>
          <w:rFonts w:ascii="Arial" w:hAnsi="Arial" w:cs="Arial"/>
          <w:b/>
          <w:bCs/>
          <w:sz w:val="20"/>
        </w:rPr>
        <w:t xml:space="preserve"> or Karen Fletcher</w:t>
      </w:r>
    </w:p>
    <w:p w14:paraId="7FE0038F" w14:textId="296B9116" w:rsidR="00101038" w:rsidRDefault="00101038" w:rsidP="002F0BA7">
      <w:pPr>
        <w:outlineLvl w:val="0"/>
        <w:rPr>
          <w:rFonts w:ascii="Arial" w:hAnsi="Arial" w:cs="Arial"/>
          <w:b/>
          <w:bCs/>
          <w:sz w:val="20"/>
        </w:rPr>
      </w:pPr>
      <w:r>
        <w:rPr>
          <w:rFonts w:ascii="Arial" w:hAnsi="Arial" w:cs="Arial"/>
          <w:b/>
          <w:bCs/>
          <w:sz w:val="20"/>
        </w:rPr>
        <w:t>Keystone Communications</w:t>
      </w:r>
    </w:p>
    <w:p w14:paraId="2D319B47" w14:textId="66FE0ECF" w:rsidR="001153F9" w:rsidRDefault="008774CC" w:rsidP="004F1F95">
      <w:pPr>
        <w:outlineLvl w:val="0"/>
        <w:rPr>
          <w:rFonts w:ascii="Arial" w:hAnsi="Arial" w:cs="Arial"/>
          <w:b/>
          <w:bCs/>
          <w:sz w:val="20"/>
        </w:rPr>
      </w:pPr>
      <w:hyperlink r:id="rId12" w:history="1">
        <w:r w:rsidR="00807F3D" w:rsidRPr="00781D17">
          <w:rPr>
            <w:rStyle w:val="Hyperlink"/>
            <w:rFonts w:ascii="Arial" w:hAnsi="Arial" w:cs="Arial"/>
            <w:b/>
            <w:bCs/>
            <w:sz w:val="20"/>
          </w:rPr>
          <w:t>monika@keystonecomms.co.uk</w:t>
        </w:r>
      </w:hyperlink>
      <w:r w:rsidR="004F1F95">
        <w:rPr>
          <w:rStyle w:val="Hyperlink"/>
          <w:rFonts w:ascii="Arial" w:hAnsi="Arial" w:cs="Arial"/>
          <w:b/>
          <w:bCs/>
          <w:sz w:val="20"/>
        </w:rPr>
        <w:t xml:space="preserve">  OR karen@keystonecomms.co.uk</w:t>
      </w:r>
    </w:p>
    <w:sectPr w:rsidR="001153F9" w:rsidSect="005C705A">
      <w:headerReference w:type="even" r:id="rId13"/>
      <w:headerReference w:type="default" r:id="rId14"/>
      <w:headerReference w:type="first" r:id="rId15"/>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26D19" w14:textId="77777777" w:rsidR="008774CC" w:rsidRDefault="008774CC">
      <w:r>
        <w:separator/>
      </w:r>
    </w:p>
  </w:endnote>
  <w:endnote w:type="continuationSeparator" w:id="0">
    <w:p w14:paraId="46008110" w14:textId="77777777" w:rsidR="008774CC" w:rsidRDefault="0087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F8EA7" w14:textId="77777777" w:rsidR="008774CC" w:rsidRDefault="008774CC">
      <w:r>
        <w:separator/>
      </w:r>
    </w:p>
  </w:footnote>
  <w:footnote w:type="continuationSeparator" w:id="0">
    <w:p w14:paraId="31B448E7" w14:textId="77777777" w:rsidR="008774CC" w:rsidRDefault="008774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0" w14:textId="77777777" w:rsidR="00061D2D" w:rsidRDefault="008774CC">
    <w:pPr>
      <w:pStyle w:val="Header"/>
    </w:pPr>
    <w:r>
      <w:rPr>
        <w:noProof/>
      </w:rPr>
      <w:pict w14:anchorId="2D319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1" w14:textId="77777777" w:rsidR="00061D2D" w:rsidRDefault="008774CC">
    <w:pPr>
      <w:pStyle w:val="Header"/>
    </w:pPr>
    <w:r>
      <w:rPr>
        <w:noProof/>
      </w:rPr>
      <w:pict w14:anchorId="2D319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319B52" w14:textId="77777777" w:rsidR="00061D2D" w:rsidRDefault="008774CC">
    <w:pPr>
      <w:pStyle w:val="Header"/>
    </w:pPr>
    <w:r>
      <w:rPr>
        <w:noProof/>
      </w:rPr>
      <w:pict w14:anchorId="2D31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21B5"/>
    <w:multiLevelType w:val="hybridMultilevel"/>
    <w:tmpl w:val="950A2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2">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F7342B"/>
    <w:multiLevelType w:val="hybridMultilevel"/>
    <w:tmpl w:val="0386A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CD0D3E-2072-4C73-ABE9-5CBD6409E4E0}"/>
    <w:docVar w:name="dgnword-eventsink" w:val="75309104"/>
  </w:docVars>
  <w:rsids>
    <w:rsidRoot w:val="00DF44BD"/>
    <w:rsid w:val="00012B10"/>
    <w:rsid w:val="00021598"/>
    <w:rsid w:val="00021DFD"/>
    <w:rsid w:val="00036E3F"/>
    <w:rsid w:val="0004197B"/>
    <w:rsid w:val="000530E0"/>
    <w:rsid w:val="00061D2D"/>
    <w:rsid w:val="000635CA"/>
    <w:rsid w:val="000704FE"/>
    <w:rsid w:val="000950EA"/>
    <w:rsid w:val="000A1B3B"/>
    <w:rsid w:val="000A4F29"/>
    <w:rsid w:val="000A604A"/>
    <w:rsid w:val="000A7AE0"/>
    <w:rsid w:val="000B2DB1"/>
    <w:rsid w:val="00101038"/>
    <w:rsid w:val="001153F9"/>
    <w:rsid w:val="001203C2"/>
    <w:rsid w:val="0013055A"/>
    <w:rsid w:val="00137B87"/>
    <w:rsid w:val="00161AF2"/>
    <w:rsid w:val="0016452F"/>
    <w:rsid w:val="0017509E"/>
    <w:rsid w:val="00175FC9"/>
    <w:rsid w:val="0017663F"/>
    <w:rsid w:val="001B15B3"/>
    <w:rsid w:val="001D1607"/>
    <w:rsid w:val="001F0099"/>
    <w:rsid w:val="001F7A92"/>
    <w:rsid w:val="00212704"/>
    <w:rsid w:val="00220A97"/>
    <w:rsid w:val="0022348E"/>
    <w:rsid w:val="00237991"/>
    <w:rsid w:val="002C2A2A"/>
    <w:rsid w:val="002D0724"/>
    <w:rsid w:val="002E40BE"/>
    <w:rsid w:val="002F0BA7"/>
    <w:rsid w:val="0030279D"/>
    <w:rsid w:val="00355813"/>
    <w:rsid w:val="00397205"/>
    <w:rsid w:val="0039742C"/>
    <w:rsid w:val="003B56B2"/>
    <w:rsid w:val="003C3823"/>
    <w:rsid w:val="003E2CA3"/>
    <w:rsid w:val="003E4441"/>
    <w:rsid w:val="00406D36"/>
    <w:rsid w:val="004177B3"/>
    <w:rsid w:val="00420895"/>
    <w:rsid w:val="004240F0"/>
    <w:rsid w:val="004463AF"/>
    <w:rsid w:val="00452BA5"/>
    <w:rsid w:val="004679A6"/>
    <w:rsid w:val="004A1603"/>
    <w:rsid w:val="004B412C"/>
    <w:rsid w:val="004C31D5"/>
    <w:rsid w:val="004C6349"/>
    <w:rsid w:val="004E2938"/>
    <w:rsid w:val="004F1F95"/>
    <w:rsid w:val="004F292B"/>
    <w:rsid w:val="005327D8"/>
    <w:rsid w:val="00533CF9"/>
    <w:rsid w:val="00546D0E"/>
    <w:rsid w:val="00581918"/>
    <w:rsid w:val="005862C6"/>
    <w:rsid w:val="005A1909"/>
    <w:rsid w:val="005B61AE"/>
    <w:rsid w:val="005C2A76"/>
    <w:rsid w:val="005C705A"/>
    <w:rsid w:val="005E0578"/>
    <w:rsid w:val="005F3B37"/>
    <w:rsid w:val="005F78C4"/>
    <w:rsid w:val="00606B9F"/>
    <w:rsid w:val="00625FBD"/>
    <w:rsid w:val="00627BE4"/>
    <w:rsid w:val="0063343E"/>
    <w:rsid w:val="006566E4"/>
    <w:rsid w:val="00666971"/>
    <w:rsid w:val="00695A1F"/>
    <w:rsid w:val="006A7EF6"/>
    <w:rsid w:val="006B1657"/>
    <w:rsid w:val="006B759A"/>
    <w:rsid w:val="006C2AE5"/>
    <w:rsid w:val="006C471A"/>
    <w:rsid w:val="006C4D30"/>
    <w:rsid w:val="006E2F1C"/>
    <w:rsid w:val="006E76F2"/>
    <w:rsid w:val="0070392D"/>
    <w:rsid w:val="00711356"/>
    <w:rsid w:val="00730C8C"/>
    <w:rsid w:val="00741D36"/>
    <w:rsid w:val="00742105"/>
    <w:rsid w:val="00743B2B"/>
    <w:rsid w:val="0074694D"/>
    <w:rsid w:val="00751A97"/>
    <w:rsid w:val="0075203E"/>
    <w:rsid w:val="00754284"/>
    <w:rsid w:val="00760DB0"/>
    <w:rsid w:val="0079016F"/>
    <w:rsid w:val="00796C39"/>
    <w:rsid w:val="007A27AF"/>
    <w:rsid w:val="007B2CFA"/>
    <w:rsid w:val="007D2CF0"/>
    <w:rsid w:val="007D7BFB"/>
    <w:rsid w:val="007E191E"/>
    <w:rsid w:val="007E4111"/>
    <w:rsid w:val="007F31D0"/>
    <w:rsid w:val="007F392B"/>
    <w:rsid w:val="00807F3D"/>
    <w:rsid w:val="00807FF1"/>
    <w:rsid w:val="008170DB"/>
    <w:rsid w:val="00823BE4"/>
    <w:rsid w:val="0082726F"/>
    <w:rsid w:val="008328DF"/>
    <w:rsid w:val="008538C6"/>
    <w:rsid w:val="008567E6"/>
    <w:rsid w:val="008774CC"/>
    <w:rsid w:val="008954B5"/>
    <w:rsid w:val="008A3947"/>
    <w:rsid w:val="008A4C9B"/>
    <w:rsid w:val="008B0911"/>
    <w:rsid w:val="008E6130"/>
    <w:rsid w:val="008E6BA0"/>
    <w:rsid w:val="009025AA"/>
    <w:rsid w:val="00903462"/>
    <w:rsid w:val="00903D74"/>
    <w:rsid w:val="009233B4"/>
    <w:rsid w:val="00924CAD"/>
    <w:rsid w:val="00947C00"/>
    <w:rsid w:val="00951A2D"/>
    <w:rsid w:val="009571CF"/>
    <w:rsid w:val="009579E5"/>
    <w:rsid w:val="00962A7A"/>
    <w:rsid w:val="00974000"/>
    <w:rsid w:val="0098144B"/>
    <w:rsid w:val="009927AD"/>
    <w:rsid w:val="00994133"/>
    <w:rsid w:val="009C1CBB"/>
    <w:rsid w:val="009E3505"/>
    <w:rsid w:val="009E6643"/>
    <w:rsid w:val="009F0CB4"/>
    <w:rsid w:val="009F2031"/>
    <w:rsid w:val="009F2DB8"/>
    <w:rsid w:val="00A04E12"/>
    <w:rsid w:val="00A2696E"/>
    <w:rsid w:val="00A905C0"/>
    <w:rsid w:val="00AA4055"/>
    <w:rsid w:val="00AB0077"/>
    <w:rsid w:val="00AB7790"/>
    <w:rsid w:val="00AC38E9"/>
    <w:rsid w:val="00AC634D"/>
    <w:rsid w:val="00AD1D73"/>
    <w:rsid w:val="00AD4E03"/>
    <w:rsid w:val="00AD5509"/>
    <w:rsid w:val="00AD7EA8"/>
    <w:rsid w:val="00AE1BC7"/>
    <w:rsid w:val="00AE68F4"/>
    <w:rsid w:val="00AF0178"/>
    <w:rsid w:val="00B15782"/>
    <w:rsid w:val="00B22628"/>
    <w:rsid w:val="00B2683A"/>
    <w:rsid w:val="00B33DB1"/>
    <w:rsid w:val="00B34E4C"/>
    <w:rsid w:val="00B47C4B"/>
    <w:rsid w:val="00B63A98"/>
    <w:rsid w:val="00B83F12"/>
    <w:rsid w:val="00B8687E"/>
    <w:rsid w:val="00B97BCF"/>
    <w:rsid w:val="00BA0FAE"/>
    <w:rsid w:val="00BA45FC"/>
    <w:rsid w:val="00BA46F1"/>
    <w:rsid w:val="00BD23EC"/>
    <w:rsid w:val="00BD2512"/>
    <w:rsid w:val="00BD2D25"/>
    <w:rsid w:val="00BE0D95"/>
    <w:rsid w:val="00BE7B9F"/>
    <w:rsid w:val="00BF62A9"/>
    <w:rsid w:val="00C14B2C"/>
    <w:rsid w:val="00C40242"/>
    <w:rsid w:val="00C44464"/>
    <w:rsid w:val="00C52079"/>
    <w:rsid w:val="00C65C1A"/>
    <w:rsid w:val="00C9270D"/>
    <w:rsid w:val="00C964E7"/>
    <w:rsid w:val="00C96931"/>
    <w:rsid w:val="00CB6873"/>
    <w:rsid w:val="00CC445C"/>
    <w:rsid w:val="00CF3C69"/>
    <w:rsid w:val="00D06395"/>
    <w:rsid w:val="00D2022E"/>
    <w:rsid w:val="00D46371"/>
    <w:rsid w:val="00D5452D"/>
    <w:rsid w:val="00D55102"/>
    <w:rsid w:val="00D70785"/>
    <w:rsid w:val="00D74211"/>
    <w:rsid w:val="00D81DE0"/>
    <w:rsid w:val="00D96320"/>
    <w:rsid w:val="00D9709C"/>
    <w:rsid w:val="00DB0D29"/>
    <w:rsid w:val="00DB1BB4"/>
    <w:rsid w:val="00DB1BEF"/>
    <w:rsid w:val="00DD1E3E"/>
    <w:rsid w:val="00DE1321"/>
    <w:rsid w:val="00DE18E7"/>
    <w:rsid w:val="00DF44BD"/>
    <w:rsid w:val="00E05ABF"/>
    <w:rsid w:val="00E638A1"/>
    <w:rsid w:val="00E643F1"/>
    <w:rsid w:val="00E671EA"/>
    <w:rsid w:val="00E77A38"/>
    <w:rsid w:val="00E90319"/>
    <w:rsid w:val="00E91C26"/>
    <w:rsid w:val="00E92B97"/>
    <w:rsid w:val="00EC611E"/>
    <w:rsid w:val="00ED17DF"/>
    <w:rsid w:val="00ED36F7"/>
    <w:rsid w:val="00EE3242"/>
    <w:rsid w:val="00F01362"/>
    <w:rsid w:val="00F0709C"/>
    <w:rsid w:val="00F073C1"/>
    <w:rsid w:val="00F208DB"/>
    <w:rsid w:val="00F22C32"/>
    <w:rsid w:val="00F50A04"/>
    <w:rsid w:val="00F65CF5"/>
    <w:rsid w:val="00F923FD"/>
    <w:rsid w:val="00F951CB"/>
    <w:rsid w:val="00FB014D"/>
    <w:rsid w:val="00FC011B"/>
    <w:rsid w:val="00FC55EA"/>
    <w:rsid w:val="00FD0E5D"/>
    <w:rsid w:val="00FD3A2E"/>
    <w:rsid w:val="00FD4AE6"/>
    <w:rsid w:val="00FE60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319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4BD"/>
    <w:pPr>
      <w:tabs>
        <w:tab w:val="center" w:pos="4536"/>
        <w:tab w:val="right" w:pos="9072"/>
      </w:tabs>
    </w:pPr>
  </w:style>
  <w:style w:type="character" w:customStyle="1" w:styleId="HeaderChar">
    <w:name w:val="Header Char"/>
    <w:basedOn w:val="DefaultParagraphFont"/>
    <w:link w:val="Header"/>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onText">
    <w:name w:val="Balloon Text"/>
    <w:basedOn w:val="Normal"/>
    <w:link w:val="BalloonTextChar"/>
    <w:uiPriority w:val="99"/>
    <w:semiHidden/>
    <w:unhideWhenUsed/>
    <w:rsid w:val="00DF4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4B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6E76F2"/>
    <w:rPr>
      <w:sz w:val="16"/>
      <w:szCs w:val="16"/>
    </w:rPr>
  </w:style>
  <w:style w:type="paragraph" w:styleId="CommentText">
    <w:name w:val="annotation text"/>
    <w:basedOn w:val="Normal"/>
    <w:link w:val="CommentTextChar"/>
    <w:uiPriority w:val="99"/>
    <w:unhideWhenUsed/>
    <w:rsid w:val="006E76F2"/>
    <w:rPr>
      <w:sz w:val="20"/>
      <w:szCs w:val="20"/>
    </w:rPr>
  </w:style>
  <w:style w:type="character" w:customStyle="1" w:styleId="CommentTextChar">
    <w:name w:val="Comment Text Char"/>
    <w:basedOn w:val="DefaultParagraphFont"/>
    <w:link w:val="CommentText"/>
    <w:uiPriority w:val="99"/>
    <w:rsid w:val="006E76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6F2"/>
    <w:rPr>
      <w:b/>
      <w:bCs/>
    </w:rPr>
  </w:style>
  <w:style w:type="character" w:customStyle="1" w:styleId="CommentSubjectChar">
    <w:name w:val="Comment Subject Char"/>
    <w:basedOn w:val="CommentTextChar"/>
    <w:link w:val="CommentSubject"/>
    <w:uiPriority w:val="99"/>
    <w:semiHidden/>
    <w:rsid w:val="006E76F2"/>
    <w:rPr>
      <w:rFonts w:ascii="Times New Roman" w:eastAsia="Times New Roman" w:hAnsi="Times New Roman" w:cs="Times New Roman"/>
      <w:b/>
      <w:bCs/>
      <w:sz w:val="20"/>
      <w:szCs w:val="20"/>
    </w:rPr>
  </w:style>
  <w:style w:type="paragraph" w:styleId="Revision">
    <w:name w:val="Revision"/>
    <w:hidden/>
    <w:uiPriority w:val="99"/>
    <w:semiHidden/>
    <w:rsid w:val="00EC611E"/>
    <w:rPr>
      <w:rFonts w:ascii="Times New Roman" w:eastAsia="Times New Roman" w:hAnsi="Times New Roman" w:cs="Times New Roman"/>
    </w:rPr>
  </w:style>
  <w:style w:type="paragraph" w:styleId="ListParagraph">
    <w:name w:val="List Paragraph"/>
    <w:basedOn w:val="Normal"/>
    <w:uiPriority w:val="34"/>
    <w:qFormat/>
    <w:rsid w:val="00D81DE0"/>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ilux.com" TargetMode="External"/><Relationship Id="rId12" Type="http://schemas.openxmlformats.org/officeDocument/2006/relationships/hyperlink" Target="mailto:monika@keystonecomms.co.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C31-86C5-4F6B-95DA-31DCCA8B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21D5B-829C-4AA7-A949-BEC01514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0AB238-54C0-496D-84EA-3D43C1336790}">
  <ds:schemaRefs>
    <ds:schemaRef ds:uri="http://schemas.microsoft.com/sharepoint/v3/contenttype/forms"/>
  </ds:schemaRefs>
</ds:datastoreItem>
</file>

<file path=customXml/itemProps4.xml><?xml version="1.0" encoding="utf-8"?>
<ds:datastoreItem xmlns:ds="http://schemas.openxmlformats.org/officeDocument/2006/customXml" ds:itemID="{78E4DA6C-95D0-034E-97CB-F2B07F55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Trilux</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Karen Fletcher</cp:lastModifiedBy>
  <cp:revision>3</cp:revision>
  <cp:lastPrinted>2015-04-08T08:19:00Z</cp:lastPrinted>
  <dcterms:created xsi:type="dcterms:W3CDTF">2015-11-17T16:58:00Z</dcterms:created>
  <dcterms:modified xsi:type="dcterms:W3CDTF">2015-11-17T16:58:00Z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