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C254A" w14:textId="77777777" w:rsidR="00934A14" w:rsidRPr="00586B02" w:rsidRDefault="00934A14"/>
    <w:tbl>
      <w:tblPr>
        <w:tblW w:w="16001" w:type="dxa"/>
        <w:tblLayout w:type="fixed"/>
        <w:tblCellMar>
          <w:left w:w="70" w:type="dxa"/>
          <w:right w:w="70" w:type="dxa"/>
        </w:tblCellMar>
        <w:tblLook w:val="0000" w:firstRow="0" w:lastRow="0" w:firstColumn="0" w:lastColumn="0" w:noHBand="0" w:noVBand="0"/>
      </w:tblPr>
      <w:tblGrid>
        <w:gridCol w:w="9709"/>
        <w:gridCol w:w="2973"/>
        <w:gridCol w:w="457"/>
        <w:gridCol w:w="2862"/>
      </w:tblGrid>
      <w:tr w:rsidR="00DA7F65" w:rsidRPr="00586B02" w14:paraId="5E30D8BA" w14:textId="77777777" w:rsidTr="007115DD">
        <w:trPr>
          <w:trHeight w:val="1800"/>
        </w:trPr>
        <w:tc>
          <w:tcPr>
            <w:tcW w:w="9709" w:type="dxa"/>
          </w:tcPr>
          <w:p w14:paraId="2F7F5AC1" w14:textId="77777777" w:rsidR="007115DD" w:rsidRPr="007115DD" w:rsidRDefault="007115DD" w:rsidP="00135E21">
            <w:pPr>
              <w:rPr>
                <w:b/>
              </w:rPr>
            </w:pPr>
            <w:r w:rsidRPr="007115DD">
              <w:rPr>
                <w:b/>
              </w:rPr>
              <w:t xml:space="preserve">Press </w:t>
            </w:r>
            <w:r w:rsidR="00F654E8" w:rsidRPr="007115DD">
              <w:rPr>
                <w:b/>
              </w:rPr>
              <w:t>Release</w:t>
            </w:r>
          </w:p>
          <w:p w14:paraId="43C973E8" w14:textId="77777777" w:rsidR="007115DD" w:rsidRDefault="007115DD" w:rsidP="007115DD">
            <w:pPr>
              <w:jc w:val="right"/>
            </w:pPr>
            <w:r>
              <w:t>20th August, 2015</w:t>
            </w:r>
          </w:p>
          <w:p w14:paraId="2270644C" w14:textId="77777777" w:rsidR="00F60A71" w:rsidRDefault="007115DD" w:rsidP="007115DD">
            <w:pPr>
              <w:jc w:val="right"/>
            </w:pPr>
            <w:r>
              <w:t>FOR IMMEDIATE RELEASE</w:t>
            </w:r>
          </w:p>
          <w:p w14:paraId="4CC4895B" w14:textId="77777777" w:rsidR="007115DD" w:rsidRDefault="007115DD" w:rsidP="00135E21"/>
          <w:p w14:paraId="2AD6486B" w14:textId="77777777" w:rsidR="007115DD" w:rsidRDefault="007115DD" w:rsidP="00135E21"/>
          <w:p w14:paraId="79A4FAF9" w14:textId="77777777" w:rsidR="007115DD" w:rsidRDefault="007115DD" w:rsidP="00135E21"/>
          <w:p w14:paraId="493D14F2" w14:textId="77777777" w:rsidR="007115DD" w:rsidRPr="007115DD" w:rsidRDefault="007115DD" w:rsidP="007115DD">
            <w:pPr>
              <w:ind w:left="1560"/>
              <w:rPr>
                <w:b/>
                <w:sz w:val="22"/>
                <w:szCs w:val="22"/>
              </w:rPr>
            </w:pPr>
            <w:r w:rsidRPr="007115DD">
              <w:rPr>
                <w:b/>
                <w:sz w:val="22"/>
                <w:szCs w:val="22"/>
              </w:rPr>
              <w:t xml:space="preserve">Beckhoff Automation introduces </w:t>
            </w:r>
            <w:bookmarkStart w:id="0" w:name="_GoBack"/>
            <w:r w:rsidRPr="007115DD">
              <w:rPr>
                <w:b/>
                <w:sz w:val="22"/>
                <w:szCs w:val="22"/>
              </w:rPr>
              <w:t>holistic</w:t>
            </w:r>
            <w:bookmarkEnd w:id="0"/>
            <w:r w:rsidRPr="007115DD">
              <w:rPr>
                <w:b/>
                <w:sz w:val="22"/>
                <w:szCs w:val="22"/>
              </w:rPr>
              <w:t xml:space="preserve"> controls approach at LuxLive 2015 (18-19 November, ExCel London)</w:t>
            </w:r>
          </w:p>
          <w:p w14:paraId="475976BC" w14:textId="77777777" w:rsidR="007115DD" w:rsidRDefault="007115DD" w:rsidP="007115DD">
            <w:pPr>
              <w:ind w:left="1560"/>
            </w:pPr>
          </w:p>
          <w:p w14:paraId="4E2CD693" w14:textId="77777777" w:rsidR="007115DD" w:rsidRDefault="007115DD" w:rsidP="007115DD">
            <w:pPr>
              <w:ind w:left="1560"/>
            </w:pPr>
            <w:r>
              <w:t xml:space="preserve">Building automation expert Beckhoff will be demonstrating its holistic approach to lighting and integrated building automation control. </w:t>
            </w:r>
          </w:p>
          <w:p w14:paraId="29309BCC" w14:textId="77777777" w:rsidR="007115DD" w:rsidRDefault="007115DD" w:rsidP="007115DD">
            <w:pPr>
              <w:ind w:left="1560"/>
            </w:pPr>
          </w:p>
          <w:p w14:paraId="48D5A525" w14:textId="77777777" w:rsidR="007115DD" w:rsidRDefault="007115DD" w:rsidP="007115DD">
            <w:pPr>
              <w:ind w:left="1560"/>
            </w:pPr>
            <w:r>
              <w:t>Beckhoff offers a uniquely ‘open’ approach to controls, which means that lighting control and wider building automation need not be regarded as separate systems. Beckhoff technology can operate with DALI, KNX, EnOcean, LON, DMX and BACnet protocols – and many others – making it a truly agnostic solution.</w:t>
            </w:r>
          </w:p>
          <w:p w14:paraId="472D5395" w14:textId="77777777" w:rsidR="007115DD" w:rsidRDefault="007115DD" w:rsidP="007115DD">
            <w:pPr>
              <w:ind w:left="1560"/>
            </w:pPr>
          </w:p>
          <w:p w14:paraId="30EC5E7C" w14:textId="77777777" w:rsidR="007115DD" w:rsidRDefault="007115DD" w:rsidP="007115DD">
            <w:pPr>
              <w:ind w:left="1560"/>
            </w:pPr>
            <w:r>
              <w:t xml:space="preserve">Lighting controls can save building owners up to a third on their lighting energy costs, but harnessed to heating, ventilation and air conditioning, these controls can reduce building operation costs even further. This all-encompassing approach creates long-term energy efficiency as well as greater occupant comfort. </w:t>
            </w:r>
          </w:p>
          <w:p w14:paraId="76F18F57" w14:textId="77777777" w:rsidR="007115DD" w:rsidRDefault="007115DD" w:rsidP="007115DD">
            <w:pPr>
              <w:ind w:left="1560"/>
            </w:pPr>
          </w:p>
          <w:p w14:paraId="2C14E3B5" w14:textId="77777777" w:rsidR="007115DD" w:rsidRDefault="007115DD" w:rsidP="007115DD">
            <w:pPr>
              <w:ind w:left="1560"/>
            </w:pPr>
            <w:r>
              <w:t xml:space="preserve">The British and European Standard for controls is BS EN15232. This recommends a demand-control approach for buildings, which ensures that lighting, heating and cooling operate only when required. Achieving a Class A control system under BS EN15232 demands tight integration between all disciplines, which can only be achieved with technologies that are able to communicate with all equipment, regardless of protocol. </w:t>
            </w:r>
          </w:p>
          <w:p w14:paraId="38706E32" w14:textId="77777777" w:rsidR="007115DD" w:rsidRDefault="007115DD" w:rsidP="007115DD">
            <w:pPr>
              <w:ind w:left="1560"/>
            </w:pPr>
          </w:p>
          <w:p w14:paraId="4C404D07" w14:textId="77777777" w:rsidR="007115DD" w:rsidRDefault="007115DD" w:rsidP="007115DD">
            <w:pPr>
              <w:ind w:left="1560"/>
            </w:pPr>
            <w:r>
              <w:t>Karl Walker, market development manager for Beckhoff Automation says: “We are focused on delivering a uniquely open approach for today’s buildings. Whether you are working on a new project, or upgrading your lighting, Beckhoff technology can help to improve building performance in the long-term.”</w:t>
            </w:r>
          </w:p>
          <w:p w14:paraId="59D7EFB7" w14:textId="77777777" w:rsidR="007115DD" w:rsidRDefault="007115DD" w:rsidP="007115DD">
            <w:pPr>
              <w:ind w:left="1560"/>
            </w:pPr>
          </w:p>
          <w:p w14:paraId="4C142814" w14:textId="77777777" w:rsidR="007115DD" w:rsidRDefault="007115DD" w:rsidP="007115DD">
            <w:pPr>
              <w:ind w:left="1560"/>
            </w:pPr>
            <w:r>
              <w:t>At LuxLive 2015, Beckhoff will be demonstrating its whole-buildingapproach, as well as showing how users can harness the power of the Internet of Things to collect, analyse and act upondata on building performance.  Beckhoff is a Microsoft Gold Partner, and has experts in-house who can advise on leveriging cloud technology to improve building efficiency.</w:t>
            </w:r>
          </w:p>
          <w:p w14:paraId="3C5276FC" w14:textId="77777777" w:rsidR="007115DD" w:rsidRDefault="007115DD" w:rsidP="007115DD">
            <w:pPr>
              <w:ind w:left="1560"/>
            </w:pPr>
          </w:p>
          <w:p w14:paraId="42AB74B8" w14:textId="77777777" w:rsidR="007115DD" w:rsidRDefault="007115DD" w:rsidP="007115DD">
            <w:pPr>
              <w:ind w:left="1560"/>
              <w:jc w:val="right"/>
            </w:pPr>
            <w:r>
              <w:t>continues...</w:t>
            </w:r>
          </w:p>
          <w:p w14:paraId="46A98226" w14:textId="77777777" w:rsidR="007115DD" w:rsidRDefault="007115DD" w:rsidP="007115DD">
            <w:pPr>
              <w:ind w:left="1560"/>
            </w:pPr>
          </w:p>
          <w:p w14:paraId="6FF2B455" w14:textId="77777777" w:rsidR="007115DD" w:rsidRDefault="007115DD" w:rsidP="007115DD">
            <w:pPr>
              <w:ind w:left="1560"/>
            </w:pPr>
          </w:p>
          <w:p w14:paraId="4CFD1A7D" w14:textId="77777777" w:rsidR="007115DD" w:rsidRDefault="007115DD" w:rsidP="007115DD">
            <w:pPr>
              <w:ind w:left="1560"/>
            </w:pPr>
          </w:p>
          <w:p w14:paraId="24EDFFC2" w14:textId="77777777" w:rsidR="007115DD" w:rsidRDefault="007115DD" w:rsidP="007115DD">
            <w:pPr>
              <w:ind w:left="1560"/>
            </w:pPr>
            <w:r>
              <w:t xml:space="preserve">Beckhoff has worked on a number of key lighting control and building automation projects in the UK and Europe. Its technologies are highly flexible and scalable to meet the requirements of a wide range of buildings. </w:t>
            </w:r>
          </w:p>
          <w:p w14:paraId="597980DA" w14:textId="77777777" w:rsidR="007115DD" w:rsidRDefault="007115DD" w:rsidP="007115DD">
            <w:pPr>
              <w:ind w:left="1560"/>
            </w:pPr>
          </w:p>
          <w:p w14:paraId="2551210F" w14:textId="77777777" w:rsidR="007115DD" w:rsidRDefault="007115DD" w:rsidP="007115DD">
            <w:pPr>
              <w:ind w:left="1560"/>
            </w:pPr>
            <w:r>
              <w:t>For more information on Beckhoff see www.beckhoff.co.uk</w:t>
            </w:r>
          </w:p>
          <w:p w14:paraId="346E0B93" w14:textId="77777777" w:rsidR="007115DD" w:rsidRDefault="007115DD" w:rsidP="007115DD">
            <w:pPr>
              <w:ind w:left="1560"/>
            </w:pPr>
          </w:p>
          <w:p w14:paraId="7CBED90B" w14:textId="77777777" w:rsidR="007115DD" w:rsidRDefault="007115DD" w:rsidP="007115DD">
            <w:pPr>
              <w:ind w:left="1560"/>
            </w:pPr>
            <w:r>
              <w:t>-Ends-</w:t>
            </w:r>
          </w:p>
          <w:p w14:paraId="4099889C" w14:textId="77777777" w:rsidR="007115DD" w:rsidRDefault="007115DD" w:rsidP="007115DD">
            <w:pPr>
              <w:ind w:left="1560"/>
            </w:pPr>
          </w:p>
          <w:p w14:paraId="5D1AAE33" w14:textId="77777777" w:rsidR="007115DD" w:rsidRDefault="007115DD" w:rsidP="007115DD">
            <w:pPr>
              <w:ind w:left="1560"/>
            </w:pPr>
            <w:r>
              <w:t>About Beckhoff</w:t>
            </w:r>
          </w:p>
          <w:p w14:paraId="6399B916" w14:textId="77777777" w:rsidR="007115DD" w:rsidRDefault="007115DD" w:rsidP="007115DD">
            <w:pPr>
              <w:ind w:left="1560"/>
            </w:pPr>
            <w:r w:rsidRPr="007115DD">
              <w:rPr>
                <w:rFonts w:cs="Arial"/>
                <w:i/>
                <w:iCs/>
                <w:color w:val="363738"/>
                <w:lang w:val="en-US" w:eastAsia="en-US"/>
              </w:rPr>
              <w:t xml:space="preserve">The Beckhoff product range covers industrial PCs, I/O and fieldbus components, drive technology and automation software </w:t>
            </w:r>
            <w:r w:rsidRPr="007115DD">
              <w:rPr>
                <w:rFonts w:cs="Arial"/>
                <w:i/>
                <w:iCs/>
                <w:color w:val="262626"/>
                <w:lang w:val="en-US" w:eastAsia="en-US"/>
              </w:rPr>
              <w:t>that can be used as separate components or integrated into a complete and seamless control system.</w:t>
            </w:r>
          </w:p>
          <w:p w14:paraId="1B5E63AD" w14:textId="77777777" w:rsidR="007115DD" w:rsidRPr="007115DD" w:rsidRDefault="007115DD" w:rsidP="007115DD">
            <w:pPr>
              <w:ind w:left="1560"/>
            </w:pPr>
            <w:r w:rsidRPr="007115DD">
              <w:rPr>
                <w:rFonts w:cs="Arial"/>
                <w:i/>
                <w:iCs/>
                <w:color w:val="262626"/>
                <w:lang w:val="en-US" w:eastAsia="en-US"/>
              </w:rPr>
              <w:t>As the world leader in PC-based control systems, we enable every company to take advantage of the step change in universal, open control and automation solutions</w:t>
            </w:r>
          </w:p>
          <w:p w14:paraId="0F229FCB" w14:textId="77777777" w:rsidR="007115DD" w:rsidRDefault="007115DD" w:rsidP="007115DD">
            <w:pPr>
              <w:ind w:left="1560"/>
            </w:pPr>
          </w:p>
          <w:p w14:paraId="3E58EE36" w14:textId="77777777" w:rsidR="007115DD" w:rsidRDefault="007115DD" w:rsidP="007115DD">
            <w:pPr>
              <w:ind w:left="1560"/>
            </w:pPr>
          </w:p>
          <w:p w14:paraId="74B761AF" w14:textId="77777777" w:rsidR="007115DD" w:rsidRPr="007115DD" w:rsidRDefault="007115DD" w:rsidP="007115DD">
            <w:pPr>
              <w:ind w:left="1560"/>
              <w:rPr>
                <w:b/>
              </w:rPr>
            </w:pPr>
            <w:r w:rsidRPr="007115DD">
              <w:rPr>
                <w:b/>
              </w:rPr>
              <w:t>Press contacts/colour separations: please contact Karen Fletcher on 07775 502 598 or email karen@keystonecomms.co.uk</w:t>
            </w:r>
          </w:p>
          <w:p w14:paraId="3A2B6F22" w14:textId="77777777" w:rsidR="007115DD" w:rsidRPr="005C00F4" w:rsidRDefault="007115DD" w:rsidP="00135E21"/>
        </w:tc>
        <w:tc>
          <w:tcPr>
            <w:tcW w:w="2973" w:type="dxa"/>
          </w:tcPr>
          <w:p w14:paraId="2F534F3B" w14:textId="77777777" w:rsidR="00DA7F65" w:rsidRPr="00586B02" w:rsidRDefault="00DA7F65">
            <w:pPr>
              <w:pStyle w:val="Address"/>
              <w:rPr>
                <w:lang w:val="en-GB"/>
              </w:rPr>
            </w:pPr>
          </w:p>
        </w:tc>
        <w:tc>
          <w:tcPr>
            <w:tcW w:w="457" w:type="dxa"/>
          </w:tcPr>
          <w:p w14:paraId="2A136925" w14:textId="77777777" w:rsidR="00DA7F65" w:rsidRPr="00586B02" w:rsidRDefault="00DA7F65">
            <w:pPr>
              <w:pStyle w:val="Header"/>
              <w:rPr>
                <w:sz w:val="20"/>
                <w:lang w:val="en-GB"/>
              </w:rPr>
            </w:pPr>
          </w:p>
        </w:tc>
        <w:tc>
          <w:tcPr>
            <w:tcW w:w="2862" w:type="dxa"/>
          </w:tcPr>
          <w:p w14:paraId="45B57AB2" w14:textId="77777777" w:rsidR="00DA7F65" w:rsidRPr="00586B02" w:rsidRDefault="00DA7F65">
            <w:pPr>
              <w:pStyle w:val="Header"/>
              <w:rPr>
                <w:sz w:val="20"/>
                <w:lang w:val="en-GB"/>
              </w:rPr>
            </w:pPr>
          </w:p>
        </w:tc>
      </w:tr>
    </w:tbl>
    <w:p w14:paraId="12F73E26" w14:textId="77777777" w:rsidR="00DA7F65" w:rsidRPr="00E230DA" w:rsidRDefault="00DA7F65"/>
    <w:sectPr w:rsidR="00DA7F65" w:rsidRPr="00E230DA" w:rsidSect="0091732B">
      <w:headerReference w:type="default" r:id="rId9"/>
      <w:footerReference w:type="default" r:id="rId10"/>
      <w:headerReference w:type="first" r:id="rId11"/>
      <w:pgSz w:w="11906" w:h="16838" w:code="9"/>
      <w:pgMar w:top="2665" w:right="2975" w:bottom="1985" w:left="1134" w:header="0" w:footer="526" w:gutter="0"/>
      <w:paperSrc w:first="263" w:other="263"/>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3D4E" w14:textId="77777777" w:rsidR="001831F5" w:rsidRDefault="001831F5">
      <w:r>
        <w:separator/>
      </w:r>
    </w:p>
  </w:endnote>
  <w:endnote w:type="continuationSeparator" w:id="0">
    <w:p w14:paraId="0E5F76F3" w14:textId="77777777" w:rsidR="001831F5" w:rsidRDefault="0018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062" w:type="dxa"/>
      <w:tblBorders>
        <w:left w:val="single" w:sz="4" w:space="0" w:color="auto"/>
        <w:insideH w:val="single" w:sz="4" w:space="0" w:color="auto"/>
        <w:insideV w:val="single" w:sz="4" w:space="0" w:color="auto"/>
      </w:tblBorders>
      <w:tblLook w:val="00A0" w:firstRow="1" w:lastRow="0" w:firstColumn="1" w:lastColumn="0" w:noHBand="0" w:noVBand="0"/>
    </w:tblPr>
    <w:tblGrid>
      <w:gridCol w:w="2093"/>
      <w:gridCol w:w="2126"/>
      <w:gridCol w:w="1843"/>
    </w:tblGrid>
    <w:tr w:rsidR="001831F5" w:rsidRPr="00E86BFF" w14:paraId="0C4A04BA" w14:textId="77777777" w:rsidTr="002521FE">
      <w:tc>
        <w:tcPr>
          <w:tcW w:w="2093" w:type="dxa"/>
        </w:tcPr>
        <w:p w14:paraId="058C129D" w14:textId="77777777" w:rsidR="001831F5" w:rsidRPr="00E86BFF" w:rsidRDefault="001831F5" w:rsidP="002521FE">
          <w:pPr>
            <w:pStyle w:val="Footer"/>
          </w:pPr>
          <w:r w:rsidRPr="00E86BFF">
            <w:rPr>
              <w:b/>
            </w:rPr>
            <w:t>Beckhoff Automation</w:t>
          </w:r>
          <w:r w:rsidRPr="00E86BFF">
            <w:t xml:space="preserve"> Ltd</w:t>
          </w:r>
          <w:r w:rsidRPr="00E86BFF">
            <w:br/>
            <w:t xml:space="preserve">The Boathouse, </w:t>
          </w:r>
          <w:r w:rsidRPr="00E86BFF">
            <w:br/>
            <w:t>Station Road</w:t>
          </w:r>
          <w:r w:rsidRPr="00E86BFF">
            <w:br/>
            <w:t>Henley on Thames</w:t>
          </w:r>
          <w:r w:rsidRPr="00E86BFF">
            <w:br/>
            <w:t>RG9 1AZ</w:t>
          </w:r>
        </w:p>
      </w:tc>
      <w:tc>
        <w:tcPr>
          <w:tcW w:w="2126" w:type="dxa"/>
        </w:tcPr>
        <w:p w14:paraId="69B2C076" w14:textId="77777777" w:rsidR="001831F5" w:rsidRPr="00934A14" w:rsidRDefault="001831F5" w:rsidP="002521FE">
          <w:pPr>
            <w:pStyle w:val="Footer"/>
            <w:tabs>
              <w:tab w:val="clear" w:pos="851"/>
              <w:tab w:val="clear" w:pos="2552"/>
              <w:tab w:val="left" w:pos="501"/>
              <w:tab w:val="left" w:pos="1514"/>
              <w:tab w:val="left" w:pos="1593"/>
            </w:tabs>
            <w:rPr>
              <w:lang w:val="fr-FR"/>
            </w:rPr>
          </w:pPr>
          <w:r w:rsidRPr="00934A14">
            <w:rPr>
              <w:lang w:val="fr-FR"/>
            </w:rPr>
            <w:t xml:space="preserve">Phone: </w:t>
          </w:r>
          <w:r w:rsidRPr="00934A14">
            <w:rPr>
              <w:lang w:val="fr-FR"/>
            </w:rPr>
            <w:tab/>
            <w:t>+44 (0)1491 410539</w:t>
          </w:r>
          <w:r w:rsidRPr="00934A14">
            <w:rPr>
              <w:lang w:val="fr-FR"/>
            </w:rPr>
            <w:br/>
            <w:t>Fax : +44 (0)1491 577267</w:t>
          </w:r>
          <w:r w:rsidRPr="00934A14">
            <w:rPr>
              <w:lang w:val="fr-FR"/>
            </w:rPr>
            <w:br/>
            <w:t>E-Mail: info@beckhoff.com</w:t>
          </w:r>
          <w:r w:rsidRPr="00934A14">
            <w:rPr>
              <w:lang w:val="fr-FR"/>
            </w:rPr>
            <w:br/>
            <w:t>www.beckhoff.co.uk</w:t>
          </w:r>
        </w:p>
        <w:p w14:paraId="098E6E40" w14:textId="77777777" w:rsidR="001831F5" w:rsidRPr="00934A14" w:rsidRDefault="001831F5" w:rsidP="002521FE">
          <w:pPr>
            <w:pStyle w:val="Footer"/>
            <w:tabs>
              <w:tab w:val="clear" w:pos="851"/>
              <w:tab w:val="clear" w:pos="2552"/>
              <w:tab w:val="left" w:pos="501"/>
              <w:tab w:val="left" w:pos="1514"/>
              <w:tab w:val="left" w:pos="1593"/>
            </w:tabs>
            <w:rPr>
              <w:lang w:val="fr-FR"/>
            </w:rPr>
          </w:pPr>
        </w:p>
        <w:p w14:paraId="382838A2" w14:textId="77777777" w:rsidR="001831F5" w:rsidRPr="00E86BFF" w:rsidRDefault="001831F5" w:rsidP="002521FE">
          <w:pPr>
            <w:pStyle w:val="Footer"/>
            <w:tabs>
              <w:tab w:val="clear" w:pos="851"/>
              <w:tab w:val="clear" w:pos="2552"/>
              <w:tab w:val="left" w:pos="501"/>
              <w:tab w:val="left" w:pos="1514"/>
              <w:tab w:val="left" w:pos="1593"/>
            </w:tabs>
            <w:rPr>
              <w:lang w:val="en-GB"/>
            </w:rPr>
          </w:pPr>
          <w:r w:rsidRPr="00E86BFF">
            <w:rPr>
              <w:lang w:val="en-GB"/>
            </w:rPr>
            <w:t xml:space="preserve">Company Reg: </w:t>
          </w:r>
          <w:r w:rsidRPr="00E86BFF">
            <w:t>3597998</w:t>
          </w:r>
        </w:p>
      </w:tc>
      <w:tc>
        <w:tcPr>
          <w:tcW w:w="1843" w:type="dxa"/>
        </w:tcPr>
        <w:p w14:paraId="7A117F35" w14:textId="77777777" w:rsidR="001831F5" w:rsidRPr="00E86BFF" w:rsidRDefault="001831F5" w:rsidP="002521FE">
          <w:pPr>
            <w:pStyle w:val="Footer"/>
            <w:tabs>
              <w:tab w:val="clear" w:pos="851"/>
              <w:tab w:val="left" w:pos="459"/>
            </w:tabs>
          </w:pPr>
        </w:p>
      </w:tc>
    </w:tr>
  </w:tbl>
  <w:p w14:paraId="0EA3F96A" w14:textId="77777777" w:rsidR="001831F5" w:rsidRPr="0091732B" w:rsidRDefault="001831F5" w:rsidP="009173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804D5" w14:textId="77777777" w:rsidR="001831F5" w:rsidRDefault="001831F5">
      <w:r>
        <w:separator/>
      </w:r>
    </w:p>
  </w:footnote>
  <w:footnote w:type="continuationSeparator" w:id="0">
    <w:p w14:paraId="29D37D1F" w14:textId="77777777" w:rsidR="001831F5" w:rsidRDefault="001831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65582" w14:textId="77777777" w:rsidR="001831F5" w:rsidRDefault="001831F5">
    <w:r>
      <w:rPr>
        <w:noProof/>
        <w:lang w:val="en-US" w:eastAsia="en-US"/>
      </w:rPr>
      <w:drawing>
        <wp:anchor distT="0" distB="0" distL="114300" distR="114300" simplePos="0" relativeHeight="251657728" behindDoc="1" locked="0" layoutInCell="1" allowOverlap="1" wp14:anchorId="3DD7BA24" wp14:editId="180CDC4F">
          <wp:simplePos x="0" y="0"/>
          <wp:positionH relativeFrom="column">
            <wp:posOffset>-720090</wp:posOffset>
          </wp:positionH>
          <wp:positionV relativeFrom="paragraph">
            <wp:posOffset>3175</wp:posOffset>
          </wp:positionV>
          <wp:extent cx="7538085" cy="1485265"/>
          <wp:effectExtent l="19050" t="0" r="5715" b="0"/>
          <wp:wrapNone/>
          <wp:docPr id="2" name="Picture 2" descr="Briebo_VERL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bo_VERL_RZ"/>
                  <pic:cNvPicPr>
                    <a:picLocks noChangeAspect="1" noChangeArrowheads="1"/>
                  </pic:cNvPicPr>
                </pic:nvPicPr>
                <pic:blipFill>
                  <a:blip r:embed="rId1"/>
                  <a:srcRect b="86076"/>
                  <a:stretch>
                    <a:fillRect/>
                  </a:stretch>
                </pic:blipFill>
                <pic:spPr bwMode="auto">
                  <a:xfrm>
                    <a:off x="0" y="0"/>
                    <a:ext cx="7538085" cy="14852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6A933" w14:textId="77777777" w:rsidR="001831F5" w:rsidRDefault="001831F5">
    <w:pPr>
      <w:ind w:left="-11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745354"/>
    <w:lvl w:ilvl="0">
      <w:start w:val="1"/>
      <w:numFmt w:val="decimal"/>
      <w:lvlText w:val="%1."/>
      <w:lvlJc w:val="left"/>
      <w:pPr>
        <w:tabs>
          <w:tab w:val="num" w:pos="1492"/>
        </w:tabs>
        <w:ind w:left="1492" w:hanging="360"/>
      </w:pPr>
    </w:lvl>
  </w:abstractNum>
  <w:abstractNum w:abstractNumId="1">
    <w:nsid w:val="FFFFFF7D"/>
    <w:multiLevelType w:val="singleLevel"/>
    <w:tmpl w:val="F25EBF7E"/>
    <w:lvl w:ilvl="0">
      <w:start w:val="1"/>
      <w:numFmt w:val="decimal"/>
      <w:lvlText w:val="%1."/>
      <w:lvlJc w:val="left"/>
      <w:pPr>
        <w:tabs>
          <w:tab w:val="num" w:pos="1209"/>
        </w:tabs>
        <w:ind w:left="1209" w:hanging="360"/>
      </w:pPr>
    </w:lvl>
  </w:abstractNum>
  <w:abstractNum w:abstractNumId="2">
    <w:nsid w:val="FFFFFF7E"/>
    <w:multiLevelType w:val="singleLevel"/>
    <w:tmpl w:val="9F98225E"/>
    <w:lvl w:ilvl="0">
      <w:start w:val="1"/>
      <w:numFmt w:val="decimal"/>
      <w:lvlText w:val="%1."/>
      <w:lvlJc w:val="left"/>
      <w:pPr>
        <w:tabs>
          <w:tab w:val="num" w:pos="926"/>
        </w:tabs>
        <w:ind w:left="926" w:hanging="360"/>
      </w:pPr>
    </w:lvl>
  </w:abstractNum>
  <w:abstractNum w:abstractNumId="3">
    <w:nsid w:val="FFFFFF7F"/>
    <w:multiLevelType w:val="singleLevel"/>
    <w:tmpl w:val="0C9C1C00"/>
    <w:lvl w:ilvl="0">
      <w:start w:val="1"/>
      <w:numFmt w:val="decimal"/>
      <w:lvlText w:val="%1."/>
      <w:lvlJc w:val="left"/>
      <w:pPr>
        <w:tabs>
          <w:tab w:val="num" w:pos="643"/>
        </w:tabs>
        <w:ind w:left="643" w:hanging="360"/>
      </w:pPr>
    </w:lvl>
  </w:abstractNum>
  <w:abstractNum w:abstractNumId="4">
    <w:nsid w:val="FFFFFF88"/>
    <w:multiLevelType w:val="singleLevel"/>
    <w:tmpl w:val="13F4E570"/>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DF"/>
    <w:rsid w:val="00023233"/>
    <w:rsid w:val="0009219F"/>
    <w:rsid w:val="000B5F0E"/>
    <w:rsid w:val="000E2B68"/>
    <w:rsid w:val="00135E21"/>
    <w:rsid w:val="00140D71"/>
    <w:rsid w:val="001831F5"/>
    <w:rsid w:val="001D23E4"/>
    <w:rsid w:val="00204B66"/>
    <w:rsid w:val="00243C7C"/>
    <w:rsid w:val="002521FE"/>
    <w:rsid w:val="0032145D"/>
    <w:rsid w:val="003F37C5"/>
    <w:rsid w:val="00435F88"/>
    <w:rsid w:val="004A77DF"/>
    <w:rsid w:val="004C4BCF"/>
    <w:rsid w:val="005227C3"/>
    <w:rsid w:val="00586B02"/>
    <w:rsid w:val="005A62FB"/>
    <w:rsid w:val="005C00F4"/>
    <w:rsid w:val="00605CB8"/>
    <w:rsid w:val="0060663E"/>
    <w:rsid w:val="006A4CAD"/>
    <w:rsid w:val="006D2CF0"/>
    <w:rsid w:val="007115DD"/>
    <w:rsid w:val="00795E5D"/>
    <w:rsid w:val="0091732B"/>
    <w:rsid w:val="00934A14"/>
    <w:rsid w:val="00A433B6"/>
    <w:rsid w:val="00A74842"/>
    <w:rsid w:val="00B03951"/>
    <w:rsid w:val="00C01B48"/>
    <w:rsid w:val="00C73FE0"/>
    <w:rsid w:val="00D33C33"/>
    <w:rsid w:val="00DA7F65"/>
    <w:rsid w:val="00E230DA"/>
    <w:rsid w:val="00E45573"/>
    <w:rsid w:val="00ED677A"/>
    <w:rsid w:val="00F34FD7"/>
    <w:rsid w:val="00F60A71"/>
    <w:rsid w:val="00F654E8"/>
    <w:rsid w:val="00F81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45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B68"/>
    <w:pPr>
      <w:spacing w:line="280" w:lineRule="exact"/>
    </w:pPr>
    <w:rPr>
      <w:rFonts w:ascii="Arial" w:hAnsi="Arial"/>
      <w:color w:val="000000"/>
      <w:lang w:val="de-DE" w:eastAsia="de-DE"/>
    </w:rPr>
  </w:style>
  <w:style w:type="paragraph" w:styleId="Heading1">
    <w:name w:val="heading 1"/>
    <w:aliases w:val="Title 1"/>
    <w:basedOn w:val="Normal"/>
    <w:next w:val="Normal"/>
    <w:qFormat/>
    <w:rsid w:val="000E2B68"/>
    <w:pPr>
      <w:keepNext/>
      <w:outlineLvl w:val="0"/>
    </w:pPr>
    <w:rPr>
      <w:b/>
      <w:sz w:val="24"/>
    </w:rPr>
  </w:style>
  <w:style w:type="paragraph" w:styleId="Heading2">
    <w:name w:val="heading 2"/>
    <w:aliases w:val="Title 2"/>
    <w:basedOn w:val="Normal"/>
    <w:next w:val="Normal"/>
    <w:qFormat/>
    <w:rsid w:val="000E2B68"/>
    <w:pPr>
      <w:keepNext/>
      <w:tabs>
        <w:tab w:val="left" w:pos="227"/>
        <w:tab w:val="left" w:pos="284"/>
        <w:tab w:val="left" w:pos="567"/>
        <w:tab w:val="left" w:pos="851"/>
        <w:tab w:val="left" w:pos="1134"/>
      </w:tabs>
      <w:outlineLvl w:val="1"/>
    </w:pPr>
    <w:rPr>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5573"/>
    <w:rPr>
      <w:rFonts w:ascii="Tahoma" w:hAnsi="Tahoma" w:cs="Tahoma"/>
      <w:sz w:val="16"/>
      <w:szCs w:val="16"/>
    </w:rPr>
  </w:style>
  <w:style w:type="paragraph" w:customStyle="1" w:styleId="Subject">
    <w:name w:val="Subject"/>
    <w:basedOn w:val="Normal"/>
    <w:rsid w:val="000E2B68"/>
    <w:pPr>
      <w:spacing w:line="240" w:lineRule="exact"/>
    </w:pPr>
    <w:rPr>
      <w:b/>
      <w:bCs/>
    </w:rPr>
  </w:style>
  <w:style w:type="paragraph" w:customStyle="1" w:styleId="Address">
    <w:name w:val="Address"/>
    <w:basedOn w:val="Normal"/>
    <w:rsid w:val="000E2B68"/>
  </w:style>
  <w:style w:type="paragraph" w:styleId="Footer">
    <w:name w:val="footer"/>
    <w:basedOn w:val="Normal"/>
    <w:link w:val="FooterChar"/>
    <w:rsid w:val="000E2B68"/>
    <w:pPr>
      <w:tabs>
        <w:tab w:val="left" w:pos="851"/>
        <w:tab w:val="left" w:pos="2552"/>
        <w:tab w:val="center" w:pos="4536"/>
        <w:tab w:val="right" w:pos="9072"/>
      </w:tabs>
      <w:spacing w:line="240" w:lineRule="auto"/>
    </w:pPr>
    <w:rPr>
      <w:rFonts w:ascii="Arial Narrow" w:hAnsi="Arial Narrow"/>
      <w:sz w:val="16"/>
    </w:rPr>
  </w:style>
  <w:style w:type="paragraph" w:styleId="Header">
    <w:name w:val="header"/>
    <w:basedOn w:val="Normal"/>
    <w:link w:val="HeaderChar"/>
    <w:uiPriority w:val="99"/>
    <w:rsid w:val="000E2B68"/>
    <w:pPr>
      <w:tabs>
        <w:tab w:val="left" w:pos="709"/>
        <w:tab w:val="center" w:pos="4536"/>
        <w:tab w:val="right" w:pos="9072"/>
      </w:tabs>
      <w:spacing w:line="240" w:lineRule="auto"/>
    </w:pPr>
    <w:rPr>
      <w:sz w:val="16"/>
    </w:rPr>
  </w:style>
  <w:style w:type="character" w:customStyle="1" w:styleId="HeaderChar">
    <w:name w:val="Header Char"/>
    <w:basedOn w:val="DefaultParagraphFont"/>
    <w:link w:val="Header"/>
    <w:uiPriority w:val="99"/>
    <w:rsid w:val="0091732B"/>
    <w:rPr>
      <w:rFonts w:ascii="Arial" w:hAnsi="Arial"/>
      <w:color w:val="000000"/>
      <w:sz w:val="16"/>
      <w:lang w:val="de-DE" w:eastAsia="de-DE"/>
    </w:rPr>
  </w:style>
  <w:style w:type="paragraph" w:customStyle="1" w:styleId="HeaderName">
    <w:name w:val="Header (Name)"/>
    <w:basedOn w:val="Normal"/>
    <w:rsid w:val="000E2B68"/>
    <w:pPr>
      <w:spacing w:line="240" w:lineRule="auto"/>
    </w:pPr>
    <w:rPr>
      <w:b/>
      <w:sz w:val="16"/>
    </w:rPr>
  </w:style>
  <w:style w:type="character" w:customStyle="1" w:styleId="FooterChar">
    <w:name w:val="Footer Char"/>
    <w:basedOn w:val="DefaultParagraphFont"/>
    <w:link w:val="Footer"/>
    <w:rsid w:val="0091732B"/>
    <w:rPr>
      <w:rFonts w:ascii="Arial Narrow" w:hAnsi="Arial Narrow"/>
      <w:color w:val="000000"/>
      <w:sz w:val="16"/>
      <w:lang w:val="de-DE" w:eastAsia="de-DE"/>
    </w:rPr>
  </w:style>
  <w:style w:type="character" w:styleId="Hyperlink">
    <w:name w:val="Hyperlink"/>
    <w:basedOn w:val="DefaultParagraphFont"/>
    <w:rsid w:val="0091732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B68"/>
    <w:pPr>
      <w:spacing w:line="280" w:lineRule="exact"/>
    </w:pPr>
    <w:rPr>
      <w:rFonts w:ascii="Arial" w:hAnsi="Arial"/>
      <w:color w:val="000000"/>
      <w:lang w:val="de-DE" w:eastAsia="de-DE"/>
    </w:rPr>
  </w:style>
  <w:style w:type="paragraph" w:styleId="Heading1">
    <w:name w:val="heading 1"/>
    <w:aliases w:val="Title 1"/>
    <w:basedOn w:val="Normal"/>
    <w:next w:val="Normal"/>
    <w:qFormat/>
    <w:rsid w:val="000E2B68"/>
    <w:pPr>
      <w:keepNext/>
      <w:outlineLvl w:val="0"/>
    </w:pPr>
    <w:rPr>
      <w:b/>
      <w:sz w:val="24"/>
    </w:rPr>
  </w:style>
  <w:style w:type="paragraph" w:styleId="Heading2">
    <w:name w:val="heading 2"/>
    <w:aliases w:val="Title 2"/>
    <w:basedOn w:val="Normal"/>
    <w:next w:val="Normal"/>
    <w:qFormat/>
    <w:rsid w:val="000E2B68"/>
    <w:pPr>
      <w:keepNext/>
      <w:tabs>
        <w:tab w:val="left" w:pos="227"/>
        <w:tab w:val="left" w:pos="284"/>
        <w:tab w:val="left" w:pos="567"/>
        <w:tab w:val="left" w:pos="851"/>
        <w:tab w:val="left" w:pos="1134"/>
      </w:tabs>
      <w:outlineLvl w:val="1"/>
    </w:pPr>
    <w:rPr>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5573"/>
    <w:rPr>
      <w:rFonts w:ascii="Tahoma" w:hAnsi="Tahoma" w:cs="Tahoma"/>
      <w:sz w:val="16"/>
      <w:szCs w:val="16"/>
    </w:rPr>
  </w:style>
  <w:style w:type="paragraph" w:customStyle="1" w:styleId="Subject">
    <w:name w:val="Subject"/>
    <w:basedOn w:val="Normal"/>
    <w:rsid w:val="000E2B68"/>
    <w:pPr>
      <w:spacing w:line="240" w:lineRule="exact"/>
    </w:pPr>
    <w:rPr>
      <w:b/>
      <w:bCs/>
    </w:rPr>
  </w:style>
  <w:style w:type="paragraph" w:customStyle="1" w:styleId="Address">
    <w:name w:val="Address"/>
    <w:basedOn w:val="Normal"/>
    <w:rsid w:val="000E2B68"/>
  </w:style>
  <w:style w:type="paragraph" w:styleId="Footer">
    <w:name w:val="footer"/>
    <w:basedOn w:val="Normal"/>
    <w:link w:val="FooterChar"/>
    <w:rsid w:val="000E2B68"/>
    <w:pPr>
      <w:tabs>
        <w:tab w:val="left" w:pos="851"/>
        <w:tab w:val="left" w:pos="2552"/>
        <w:tab w:val="center" w:pos="4536"/>
        <w:tab w:val="right" w:pos="9072"/>
      </w:tabs>
      <w:spacing w:line="240" w:lineRule="auto"/>
    </w:pPr>
    <w:rPr>
      <w:rFonts w:ascii="Arial Narrow" w:hAnsi="Arial Narrow"/>
      <w:sz w:val="16"/>
    </w:rPr>
  </w:style>
  <w:style w:type="paragraph" w:styleId="Header">
    <w:name w:val="header"/>
    <w:basedOn w:val="Normal"/>
    <w:link w:val="HeaderChar"/>
    <w:uiPriority w:val="99"/>
    <w:rsid w:val="000E2B68"/>
    <w:pPr>
      <w:tabs>
        <w:tab w:val="left" w:pos="709"/>
        <w:tab w:val="center" w:pos="4536"/>
        <w:tab w:val="right" w:pos="9072"/>
      </w:tabs>
      <w:spacing w:line="240" w:lineRule="auto"/>
    </w:pPr>
    <w:rPr>
      <w:sz w:val="16"/>
    </w:rPr>
  </w:style>
  <w:style w:type="character" w:customStyle="1" w:styleId="HeaderChar">
    <w:name w:val="Header Char"/>
    <w:basedOn w:val="DefaultParagraphFont"/>
    <w:link w:val="Header"/>
    <w:uiPriority w:val="99"/>
    <w:rsid w:val="0091732B"/>
    <w:rPr>
      <w:rFonts w:ascii="Arial" w:hAnsi="Arial"/>
      <w:color w:val="000000"/>
      <w:sz w:val="16"/>
      <w:lang w:val="de-DE" w:eastAsia="de-DE"/>
    </w:rPr>
  </w:style>
  <w:style w:type="paragraph" w:customStyle="1" w:styleId="HeaderName">
    <w:name w:val="Header (Name)"/>
    <w:basedOn w:val="Normal"/>
    <w:rsid w:val="000E2B68"/>
    <w:pPr>
      <w:spacing w:line="240" w:lineRule="auto"/>
    </w:pPr>
    <w:rPr>
      <w:b/>
      <w:sz w:val="16"/>
    </w:rPr>
  </w:style>
  <w:style w:type="character" w:customStyle="1" w:styleId="FooterChar">
    <w:name w:val="Footer Char"/>
    <w:basedOn w:val="DefaultParagraphFont"/>
    <w:link w:val="Footer"/>
    <w:rsid w:val="0091732B"/>
    <w:rPr>
      <w:rFonts w:ascii="Arial Narrow" w:hAnsi="Arial Narrow"/>
      <w:color w:val="000000"/>
      <w:sz w:val="16"/>
      <w:lang w:val="de-DE" w:eastAsia="de-DE"/>
    </w:rPr>
  </w:style>
  <w:style w:type="character" w:styleId="Hyperlink">
    <w:name w:val="Hyperlink"/>
    <w:basedOn w:val="DefaultParagraphFont"/>
    <w:rsid w:val="00917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081">
      <w:bodyDiv w:val="1"/>
      <w:marLeft w:val="0"/>
      <w:marRight w:val="0"/>
      <w:marTop w:val="0"/>
      <w:marBottom w:val="0"/>
      <w:divBdr>
        <w:top w:val="none" w:sz="0" w:space="0" w:color="auto"/>
        <w:left w:val="none" w:sz="0" w:space="0" w:color="auto"/>
        <w:bottom w:val="none" w:sz="0" w:space="0" w:color="auto"/>
        <w:right w:val="none" w:sz="0" w:space="0" w:color="auto"/>
      </w:divBdr>
    </w:div>
    <w:div w:id="499857734">
      <w:bodyDiv w:val="1"/>
      <w:marLeft w:val="0"/>
      <w:marRight w:val="0"/>
      <w:marTop w:val="0"/>
      <w:marBottom w:val="0"/>
      <w:divBdr>
        <w:top w:val="none" w:sz="0" w:space="0" w:color="auto"/>
        <w:left w:val="none" w:sz="0" w:space="0" w:color="auto"/>
        <w:bottom w:val="none" w:sz="0" w:space="0" w:color="auto"/>
        <w:right w:val="none" w:sz="0" w:space="0" w:color="auto"/>
      </w:divBdr>
    </w:div>
    <w:div w:id="925310337">
      <w:bodyDiv w:val="1"/>
      <w:marLeft w:val="0"/>
      <w:marRight w:val="0"/>
      <w:marTop w:val="0"/>
      <w:marBottom w:val="0"/>
      <w:divBdr>
        <w:top w:val="none" w:sz="0" w:space="0" w:color="auto"/>
        <w:left w:val="none" w:sz="0" w:space="0" w:color="auto"/>
        <w:bottom w:val="none" w:sz="0" w:space="0" w:color="auto"/>
        <w:right w:val="none" w:sz="0" w:space="0" w:color="auto"/>
      </w:divBdr>
    </w:div>
    <w:div w:id="1086809312">
      <w:bodyDiv w:val="1"/>
      <w:marLeft w:val="0"/>
      <w:marRight w:val="0"/>
      <w:marTop w:val="0"/>
      <w:marBottom w:val="0"/>
      <w:divBdr>
        <w:top w:val="none" w:sz="0" w:space="0" w:color="auto"/>
        <w:left w:val="none" w:sz="0" w:space="0" w:color="auto"/>
        <w:bottom w:val="none" w:sz="0" w:space="0" w:color="auto"/>
        <w:right w:val="none" w:sz="0" w:space="0" w:color="auto"/>
      </w:divBdr>
    </w:div>
    <w:div w:id="1351488064">
      <w:bodyDiv w:val="1"/>
      <w:marLeft w:val="0"/>
      <w:marRight w:val="0"/>
      <w:marTop w:val="0"/>
      <w:marBottom w:val="0"/>
      <w:divBdr>
        <w:top w:val="none" w:sz="0" w:space="0" w:color="auto"/>
        <w:left w:val="none" w:sz="0" w:space="0" w:color="auto"/>
        <w:bottom w:val="none" w:sz="0" w:space="0" w:color="auto"/>
        <w:right w:val="none" w:sz="0" w:space="0" w:color="auto"/>
      </w:divBdr>
    </w:div>
    <w:div w:id="18054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FC9E-1570-7548-AD8B-09181A12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2404</Characters>
  <Application>Microsoft Macintosh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 for PDF</vt:lpstr>
      <vt:lpstr>Letter for PDF</vt:lpstr>
    </vt:vector>
  </TitlesOfParts>
  <Company>BECKHOFF</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PDF</dc:title>
  <dc:subject/>
  <dc:creator>Emma Stevens</dc:creator>
  <cp:keywords/>
  <cp:lastModifiedBy>Karen Fletcher</cp:lastModifiedBy>
  <cp:revision>3</cp:revision>
  <cp:lastPrinted>2014-08-05T08:57:00Z</cp:lastPrinted>
  <dcterms:created xsi:type="dcterms:W3CDTF">2015-08-20T13:35:00Z</dcterms:created>
  <dcterms:modified xsi:type="dcterms:W3CDTF">2015-08-21T07:57:00Z</dcterms:modified>
</cp:coreProperties>
</file>