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1DB86" w14:textId="77777777" w:rsidR="002C211C" w:rsidRPr="00B617F6" w:rsidRDefault="002C211C" w:rsidP="002C211C">
      <w:pPr>
        <w:tabs>
          <w:tab w:val="right" w:pos="10440"/>
        </w:tabs>
        <w:ind w:right="23"/>
        <w:rPr>
          <w:rFonts w:ascii="Arial" w:hAnsi="Arial"/>
        </w:rPr>
      </w:pPr>
    </w:p>
    <w:tbl>
      <w:tblPr>
        <w:tblpPr w:leftFromText="141" w:rightFromText="141" w:vertAnchor="text" w:horzAnchor="page" w:tblpX="922" w:tblpY="53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2C211C" w:rsidRPr="00493007" w14:paraId="46E1DB88" w14:textId="77777777" w:rsidTr="00AD130A">
        <w:trPr>
          <w:trHeight w:val="1136"/>
        </w:trPr>
        <w:tc>
          <w:tcPr>
            <w:tcW w:w="10135" w:type="dxa"/>
          </w:tcPr>
          <w:p w14:paraId="46E1DB87" w14:textId="77777777" w:rsidR="002C211C" w:rsidRPr="00493007" w:rsidRDefault="002C211C" w:rsidP="00AD130A">
            <w:pPr>
              <w:ind w:right="135"/>
              <w:rPr>
                <w:rFonts w:ascii="Arial" w:hAnsi="Arial" w:cs="Arial"/>
                <w:b/>
                <w:color w:val="000000"/>
              </w:rPr>
            </w:pPr>
            <w:r>
              <w:rPr>
                <w:rStyle w:val="A0"/>
                <w:rFonts w:ascii="Arial" w:hAnsi="Arial"/>
                <w:b/>
                <w:color w:val="000000"/>
                <w:sz w:val="80"/>
              </w:rPr>
              <w:t>Press Release</w:t>
            </w:r>
          </w:p>
        </w:tc>
      </w:tr>
    </w:tbl>
    <w:p w14:paraId="46E1DB89" w14:textId="77777777" w:rsidR="002C211C" w:rsidRPr="00442332" w:rsidRDefault="002C211C" w:rsidP="002C211C">
      <w:pPr>
        <w:pStyle w:val="Default"/>
        <w:ind w:right="135"/>
        <w:rPr>
          <w:rFonts w:ascii="Arial" w:hAnsi="Arial" w:cs="Arial"/>
        </w:rPr>
      </w:pPr>
    </w:p>
    <w:p w14:paraId="46E1DB8A" w14:textId="77777777" w:rsidR="002C211C" w:rsidRPr="00442332" w:rsidRDefault="002C211C" w:rsidP="002C211C">
      <w:pPr>
        <w:pStyle w:val="Default"/>
        <w:ind w:right="135"/>
        <w:rPr>
          <w:rFonts w:ascii="Arial" w:hAnsi="Arial" w:cs="Arial"/>
          <w:color w:val="7F7F7F"/>
        </w:rPr>
      </w:pPr>
    </w:p>
    <w:p w14:paraId="46E1DB8B" w14:textId="315590DA" w:rsidR="002C211C" w:rsidRPr="00EE612A" w:rsidRDefault="002B7175" w:rsidP="002C211C">
      <w:pPr>
        <w:pStyle w:val="Default"/>
        <w:ind w:right="135"/>
        <w:rPr>
          <w:rFonts w:ascii="Arial" w:hAnsi="Arial" w:cs="Arial"/>
          <w:color w:val="auto"/>
        </w:rPr>
      </w:pPr>
      <w:r>
        <w:rPr>
          <w:rFonts w:ascii="Arial" w:hAnsi="Arial"/>
          <w:color w:val="auto"/>
        </w:rPr>
        <w:t>3rd August</w:t>
      </w:r>
      <w:bookmarkStart w:id="0" w:name="_GoBack"/>
      <w:bookmarkEnd w:id="0"/>
      <w:r w:rsidR="003D3DFD">
        <w:rPr>
          <w:rFonts w:ascii="Arial" w:hAnsi="Arial"/>
          <w:color w:val="auto"/>
        </w:rPr>
        <w:t xml:space="preserve">, 2015: </w:t>
      </w:r>
      <w:r w:rsidR="002C211C">
        <w:rPr>
          <w:rFonts w:ascii="Arial" w:hAnsi="Arial"/>
          <w:color w:val="auto"/>
        </w:rPr>
        <w:t>TRILUX Mirona RL LED</w:t>
      </w:r>
    </w:p>
    <w:p w14:paraId="46E1DB8C" w14:textId="77777777" w:rsidR="002C211C" w:rsidRPr="00EE612A" w:rsidRDefault="002C211C" w:rsidP="002C211C">
      <w:pPr>
        <w:pStyle w:val="Default"/>
        <w:ind w:right="135"/>
        <w:rPr>
          <w:rFonts w:ascii="Arial" w:hAnsi="Arial" w:cs="Arial"/>
          <w:color w:val="auto"/>
        </w:rPr>
      </w:pPr>
    </w:p>
    <w:p w14:paraId="46E1DB8D" w14:textId="77777777" w:rsidR="005F3976" w:rsidRPr="00CD32DD" w:rsidRDefault="00EF35A8" w:rsidP="002C211C">
      <w:pPr>
        <w:pStyle w:val="Default"/>
        <w:ind w:right="135"/>
        <w:rPr>
          <w:rFonts w:ascii="Arial" w:hAnsi="Arial" w:cs="Arial"/>
          <w:b/>
          <w:color w:val="auto"/>
          <w:sz w:val="40"/>
          <w:szCs w:val="40"/>
        </w:rPr>
      </w:pPr>
      <w:r>
        <w:rPr>
          <w:rFonts w:ascii="Arial" w:hAnsi="Arial"/>
          <w:b/>
          <w:color w:val="auto"/>
          <w:sz w:val="40"/>
        </w:rPr>
        <w:t>All-round top performance: the Mirona RL LED</w:t>
      </w:r>
    </w:p>
    <w:p w14:paraId="46E1DB8E" w14:textId="77777777" w:rsidR="002C211C" w:rsidRPr="00CD32DD" w:rsidRDefault="002C211C" w:rsidP="002C211C">
      <w:pPr>
        <w:pStyle w:val="Default"/>
        <w:ind w:right="135"/>
        <w:rPr>
          <w:rFonts w:ascii="Arial" w:hAnsi="Arial" w:cs="Arial"/>
          <w:sz w:val="32"/>
          <w:szCs w:val="32"/>
        </w:rPr>
      </w:pPr>
    </w:p>
    <w:p w14:paraId="46E1DB8F" w14:textId="45C2A604" w:rsidR="005F3976" w:rsidRPr="005F3976" w:rsidRDefault="00877A62" w:rsidP="005F3976">
      <w:pPr>
        <w:widowControl w:val="0"/>
        <w:autoSpaceDE w:val="0"/>
        <w:autoSpaceDN w:val="0"/>
        <w:adjustRightInd w:val="0"/>
        <w:spacing w:after="240"/>
        <w:rPr>
          <w:rFonts w:ascii="Arial" w:hAnsi="Arial" w:cs="Arial"/>
          <w:sz w:val="32"/>
          <w:szCs w:val="32"/>
        </w:rPr>
      </w:pPr>
      <w:r>
        <w:rPr>
          <w:rFonts w:ascii="Arial" w:hAnsi="Arial"/>
          <w:sz w:val="32"/>
        </w:rPr>
        <w:t>A luminaire that’</w:t>
      </w:r>
      <w:r w:rsidR="0047507D">
        <w:rPr>
          <w:rFonts w:ascii="Arial" w:hAnsi="Arial"/>
          <w:sz w:val="32"/>
        </w:rPr>
        <w:t>s tough and good looking</w:t>
      </w:r>
      <w:r w:rsidR="007335E5">
        <w:rPr>
          <w:rFonts w:ascii="Arial" w:hAnsi="Arial"/>
          <w:sz w:val="32"/>
        </w:rPr>
        <w:t xml:space="preserve"> – </w:t>
      </w:r>
      <w:r w:rsidR="0047507D">
        <w:rPr>
          <w:rFonts w:ascii="Arial" w:hAnsi="Arial"/>
          <w:sz w:val="32"/>
        </w:rPr>
        <w:t xml:space="preserve">making </w:t>
      </w:r>
      <w:r w:rsidR="007335E5">
        <w:rPr>
          <w:rFonts w:ascii="Arial" w:hAnsi="Arial"/>
          <w:sz w:val="32"/>
        </w:rPr>
        <w:t xml:space="preserve">Mirona RL LED </w:t>
      </w:r>
      <w:r w:rsidR="0047507D">
        <w:rPr>
          <w:rFonts w:ascii="Arial" w:hAnsi="Arial"/>
          <w:sz w:val="32"/>
        </w:rPr>
        <w:t xml:space="preserve">ideal </w:t>
      </w:r>
      <w:r w:rsidR="007335E5">
        <w:rPr>
          <w:rFonts w:ascii="Arial" w:hAnsi="Arial"/>
          <w:sz w:val="32"/>
        </w:rPr>
        <w:t xml:space="preserve">for </w:t>
      </w:r>
      <w:r w:rsidR="0047507D">
        <w:rPr>
          <w:rFonts w:ascii="Arial" w:hAnsi="Arial"/>
          <w:sz w:val="32"/>
        </w:rPr>
        <w:t>use in industrial environments as well as areas used by occupants and visitors</w:t>
      </w:r>
      <w:r w:rsidR="007335E5">
        <w:rPr>
          <w:rFonts w:ascii="Arial" w:hAnsi="Arial"/>
          <w:sz w:val="32"/>
        </w:rPr>
        <w:t>.</w:t>
      </w:r>
    </w:p>
    <w:p w14:paraId="46E1DB90" w14:textId="77777777" w:rsidR="002C211C" w:rsidRPr="00442332" w:rsidRDefault="002C211C" w:rsidP="002C211C">
      <w:pPr>
        <w:pStyle w:val="Default"/>
        <w:ind w:right="135"/>
        <w:rPr>
          <w:rFonts w:ascii="Arial" w:hAnsi="Arial" w:cs="Arial"/>
        </w:rPr>
      </w:pPr>
    </w:p>
    <w:p w14:paraId="46E1DB91" w14:textId="77777777" w:rsidR="002C211C" w:rsidRPr="00442332" w:rsidRDefault="002C211C" w:rsidP="002C211C">
      <w:pPr>
        <w:pStyle w:val="Default"/>
        <w:ind w:right="135"/>
        <w:rPr>
          <w:rFonts w:ascii="Arial" w:hAnsi="Arial" w:cs="Arial"/>
        </w:rPr>
      </w:pPr>
    </w:p>
    <w:p w14:paraId="46E1DB92" w14:textId="77777777" w:rsidR="005F3976" w:rsidRPr="003B157F" w:rsidRDefault="005F3976" w:rsidP="005F3976">
      <w:pPr>
        <w:widowControl w:val="0"/>
        <w:autoSpaceDE w:val="0"/>
        <w:autoSpaceDN w:val="0"/>
        <w:adjustRightInd w:val="0"/>
        <w:spacing w:after="240"/>
        <w:rPr>
          <w:rFonts w:ascii="Arial" w:hAnsi="Arial" w:cs="Arial"/>
        </w:rPr>
      </w:pPr>
      <w:r>
        <w:rPr>
          <w:rFonts w:ascii="Arial" w:hAnsi="Arial"/>
        </w:rPr>
        <w:t xml:space="preserve">• Diverse applications </w:t>
      </w:r>
    </w:p>
    <w:p w14:paraId="46E1DB93" w14:textId="77777777" w:rsidR="005F3976" w:rsidRPr="003B157F" w:rsidRDefault="005F3976" w:rsidP="005F3976">
      <w:pPr>
        <w:widowControl w:val="0"/>
        <w:autoSpaceDE w:val="0"/>
        <w:autoSpaceDN w:val="0"/>
        <w:adjustRightInd w:val="0"/>
        <w:spacing w:after="240"/>
        <w:rPr>
          <w:rFonts w:ascii="Arial" w:hAnsi="Arial" w:cs="Arial"/>
        </w:rPr>
      </w:pPr>
      <w:r>
        <w:rPr>
          <w:rFonts w:ascii="Arial" w:hAnsi="Arial"/>
        </w:rPr>
        <w:t>• Concise design</w:t>
      </w:r>
    </w:p>
    <w:p w14:paraId="46E1DB98" w14:textId="5767B77A" w:rsidR="002C211C" w:rsidRDefault="005F3976" w:rsidP="00B35630">
      <w:pPr>
        <w:widowControl w:val="0"/>
        <w:autoSpaceDE w:val="0"/>
        <w:autoSpaceDN w:val="0"/>
        <w:adjustRightInd w:val="0"/>
        <w:spacing w:after="240"/>
        <w:rPr>
          <w:rFonts w:ascii="Arial" w:hAnsi="Arial" w:cs="Arial"/>
        </w:rPr>
      </w:pPr>
      <w:r>
        <w:rPr>
          <w:rFonts w:ascii="Arial" w:hAnsi="Arial"/>
        </w:rPr>
        <w:t xml:space="preserve">• Optimal viewing conditions </w:t>
      </w:r>
    </w:p>
    <w:p w14:paraId="4436D8B0" w14:textId="77777777" w:rsidR="0047507D" w:rsidRDefault="0047507D" w:rsidP="00CF7BEA">
      <w:pPr>
        <w:widowControl w:val="0"/>
        <w:autoSpaceDE w:val="0"/>
        <w:autoSpaceDN w:val="0"/>
        <w:adjustRightInd w:val="0"/>
        <w:spacing w:after="240"/>
        <w:jc w:val="both"/>
        <w:rPr>
          <w:rFonts w:ascii="Arial" w:hAnsi="Arial"/>
          <w:b/>
        </w:rPr>
      </w:pPr>
    </w:p>
    <w:p w14:paraId="46E1DB99" w14:textId="396E3820" w:rsidR="00AF49BA" w:rsidRPr="00CF7BEA" w:rsidRDefault="0047507D" w:rsidP="00CF7BEA">
      <w:pPr>
        <w:widowControl w:val="0"/>
        <w:autoSpaceDE w:val="0"/>
        <w:autoSpaceDN w:val="0"/>
        <w:adjustRightInd w:val="0"/>
        <w:spacing w:after="240"/>
        <w:jc w:val="both"/>
        <w:rPr>
          <w:rFonts w:ascii="Arial" w:eastAsiaTheme="minorEastAsia" w:hAnsi="Arial" w:cs="Arial"/>
          <w:b/>
          <w:bCs/>
        </w:rPr>
      </w:pPr>
      <w:r>
        <w:rPr>
          <w:rFonts w:ascii="Arial" w:hAnsi="Arial"/>
          <w:b/>
        </w:rPr>
        <w:t>The</w:t>
      </w:r>
      <w:r w:rsidR="005F3976">
        <w:rPr>
          <w:rFonts w:ascii="Arial" w:hAnsi="Arial"/>
          <w:b/>
        </w:rPr>
        <w:t xml:space="preserve"> latest member of the Mirona product family from TRILUX is a genuine all-rounder for energy-saving lighting, with premium visual comfort. The Mirona RL LED withstands dust, k</w:t>
      </w:r>
      <w:r w:rsidR="00877A62">
        <w:rPr>
          <w:rFonts w:ascii="Arial" w:hAnsi="Arial"/>
          <w:b/>
        </w:rPr>
        <w:t>nocks and humidity thanks to an</w:t>
      </w:r>
      <w:r w:rsidR="005F3976">
        <w:rPr>
          <w:rFonts w:ascii="Arial" w:hAnsi="Arial"/>
          <w:b/>
        </w:rPr>
        <w:t xml:space="preserve"> IP 65 protection rating, and even extreme temperature fluctuations between -30</w:t>
      </w:r>
      <w:r w:rsidR="00877A62">
        <w:rPr>
          <w:rFonts w:ascii="Arial" w:hAnsi="Arial"/>
          <w:b/>
        </w:rPr>
        <w:t>°C</w:t>
      </w:r>
      <w:r w:rsidR="005F3976">
        <w:rPr>
          <w:rFonts w:ascii="Arial" w:hAnsi="Arial"/>
          <w:b/>
        </w:rPr>
        <w:t xml:space="preserve"> and +35°C are no problem. This makes the luminaire ideal for lighting in production areas and warehouses. Thanks to its high design appeal, the</w:t>
      </w:r>
      <w:r>
        <w:rPr>
          <w:rFonts w:ascii="Arial" w:hAnsi="Arial"/>
          <w:b/>
        </w:rPr>
        <w:t xml:space="preserve"> luminaire is also suitable for </w:t>
      </w:r>
      <w:r w:rsidR="000A73D0">
        <w:rPr>
          <w:rFonts w:ascii="Arial" w:hAnsi="Arial"/>
          <w:b/>
        </w:rPr>
        <w:t>more robust retail setttings</w:t>
      </w:r>
      <w:r>
        <w:rPr>
          <w:rFonts w:ascii="Arial" w:hAnsi="Arial"/>
          <w:b/>
        </w:rPr>
        <w:t xml:space="preserve">, </w:t>
      </w:r>
      <w:r w:rsidR="005F3976">
        <w:rPr>
          <w:rFonts w:ascii="Arial" w:hAnsi="Arial"/>
          <w:b/>
        </w:rPr>
        <w:t xml:space="preserve">such as </w:t>
      </w:r>
      <w:r w:rsidR="000A73D0">
        <w:rPr>
          <w:rFonts w:ascii="Arial" w:hAnsi="Arial"/>
          <w:b/>
        </w:rPr>
        <w:t>car showrooms.</w:t>
      </w:r>
    </w:p>
    <w:p w14:paraId="46E1DB9A" w14:textId="40E5F8B4" w:rsidR="00AF49BA" w:rsidRDefault="00706A2F" w:rsidP="00CF7BEA">
      <w:pPr>
        <w:widowControl w:val="0"/>
        <w:autoSpaceDE w:val="0"/>
        <w:autoSpaceDN w:val="0"/>
        <w:adjustRightInd w:val="0"/>
        <w:spacing w:after="240"/>
        <w:jc w:val="both"/>
        <w:rPr>
          <w:rFonts w:ascii="Arial" w:eastAsiaTheme="minorEastAsia" w:hAnsi="Arial" w:cs="Arial"/>
          <w:bCs/>
        </w:rPr>
      </w:pPr>
      <w:r>
        <w:rPr>
          <w:rFonts w:ascii="Arial" w:eastAsiaTheme="minorEastAsia" w:hAnsi="Arial"/>
        </w:rPr>
        <w:t xml:space="preserve">Those seeking a single solution for differing applications </w:t>
      </w:r>
      <w:r w:rsidR="0047507D">
        <w:rPr>
          <w:rFonts w:ascii="Arial" w:eastAsiaTheme="minorEastAsia" w:hAnsi="Arial"/>
        </w:rPr>
        <w:t xml:space="preserve">will </w:t>
      </w:r>
      <w:r>
        <w:rPr>
          <w:rFonts w:ascii="Arial" w:eastAsiaTheme="minorEastAsia" w:hAnsi="Arial"/>
        </w:rPr>
        <w:t>find an ideal product in the Mirona RL LED. The non-directional luminaire also sets decorative accents in car showrooms and building centres thanks to its concise, round design.</w:t>
      </w:r>
    </w:p>
    <w:p w14:paraId="46E1DB9B" w14:textId="77777777" w:rsidR="005555E2" w:rsidRDefault="00B511A3" w:rsidP="00CF7BEA">
      <w:pPr>
        <w:widowControl w:val="0"/>
        <w:autoSpaceDE w:val="0"/>
        <w:autoSpaceDN w:val="0"/>
        <w:adjustRightInd w:val="0"/>
        <w:spacing w:after="240"/>
        <w:jc w:val="both"/>
        <w:rPr>
          <w:rFonts w:ascii="Arial" w:eastAsiaTheme="minorEastAsia" w:hAnsi="Arial" w:cs="Arial"/>
          <w:b/>
          <w:bCs/>
        </w:rPr>
      </w:pPr>
      <w:r>
        <w:rPr>
          <w:rFonts w:ascii="Arial" w:eastAsiaTheme="minorEastAsia" w:hAnsi="Arial"/>
          <w:b/>
        </w:rPr>
        <w:t>Flexible luminous flux and visual comfort</w:t>
      </w:r>
    </w:p>
    <w:p w14:paraId="46E1DB9C" w14:textId="77777777" w:rsidR="00CF7BEA" w:rsidRDefault="004703A6" w:rsidP="00CF7BEA">
      <w:pPr>
        <w:widowControl w:val="0"/>
        <w:autoSpaceDE w:val="0"/>
        <w:autoSpaceDN w:val="0"/>
        <w:adjustRightInd w:val="0"/>
        <w:jc w:val="both"/>
        <w:rPr>
          <w:rFonts w:ascii="Arial" w:eastAsiaTheme="minorEastAsia" w:hAnsi="Arial"/>
        </w:rPr>
      </w:pPr>
      <w:r>
        <w:rPr>
          <w:rFonts w:ascii="Arial" w:eastAsiaTheme="minorEastAsia" w:hAnsi="Arial"/>
        </w:rPr>
        <w:t xml:space="preserve">The Mirona RL LED is ideal for ceiling heights up to eight metres, and two luminous flux packages of 6,000 or 12,000 lumens enable precisely the right lighting for the desired lighting conditions. 12,000 lumens correspond to the output of a standard 250 watt mercury vapour lamp. </w:t>
      </w:r>
    </w:p>
    <w:p w14:paraId="4993B0A2" w14:textId="77777777" w:rsidR="0002365A" w:rsidRDefault="0002365A" w:rsidP="00CF7BEA">
      <w:pPr>
        <w:widowControl w:val="0"/>
        <w:autoSpaceDE w:val="0"/>
        <w:autoSpaceDN w:val="0"/>
        <w:adjustRightInd w:val="0"/>
        <w:jc w:val="both"/>
        <w:rPr>
          <w:rFonts w:ascii="Arial" w:hAnsi="Arial" w:cs="Arial"/>
        </w:rPr>
      </w:pPr>
    </w:p>
    <w:p w14:paraId="4FEC8015" w14:textId="41EC0514" w:rsidR="00B35630" w:rsidRDefault="007230B1" w:rsidP="0002365A">
      <w:pPr>
        <w:widowControl w:val="0"/>
        <w:autoSpaceDE w:val="0"/>
        <w:autoSpaceDN w:val="0"/>
        <w:adjustRightInd w:val="0"/>
        <w:jc w:val="both"/>
        <w:rPr>
          <w:rFonts w:ascii="Arial" w:eastAsiaTheme="minorEastAsia" w:hAnsi="Arial" w:cs="Arial"/>
          <w:bCs/>
        </w:rPr>
      </w:pPr>
      <w:r>
        <w:rPr>
          <w:rFonts w:ascii="Arial" w:eastAsiaTheme="minorEastAsia" w:hAnsi="Arial"/>
        </w:rPr>
        <w:t xml:space="preserve">The diffuser panel illuminates the complete light emission surface of the LED highbay luminaire, thus avoiding </w:t>
      </w:r>
      <w:r w:rsidR="00877A62">
        <w:rPr>
          <w:rFonts w:ascii="Arial" w:eastAsiaTheme="minorEastAsia" w:hAnsi="Arial"/>
        </w:rPr>
        <w:t xml:space="preserve">any </w:t>
      </w:r>
      <w:r>
        <w:rPr>
          <w:rFonts w:ascii="Arial" w:eastAsiaTheme="minorEastAsia" w:hAnsi="Arial"/>
        </w:rPr>
        <w:t>glare. This combined with high colour rendering (CRI &gt; 80) provides optimum visual comfort.</w:t>
      </w:r>
    </w:p>
    <w:p w14:paraId="168B9C05" w14:textId="77777777" w:rsidR="0002365A" w:rsidRDefault="0002365A" w:rsidP="0002365A">
      <w:pPr>
        <w:widowControl w:val="0"/>
        <w:autoSpaceDE w:val="0"/>
        <w:autoSpaceDN w:val="0"/>
        <w:adjustRightInd w:val="0"/>
        <w:jc w:val="both"/>
        <w:rPr>
          <w:rFonts w:ascii="Arial" w:eastAsiaTheme="minorEastAsia" w:hAnsi="Arial" w:cs="Arial"/>
          <w:bCs/>
        </w:rPr>
      </w:pPr>
    </w:p>
    <w:p w14:paraId="04ED37CC" w14:textId="77777777" w:rsidR="0002365A" w:rsidRPr="0002365A" w:rsidRDefault="0002365A" w:rsidP="0002365A">
      <w:pPr>
        <w:widowControl w:val="0"/>
        <w:autoSpaceDE w:val="0"/>
        <w:autoSpaceDN w:val="0"/>
        <w:adjustRightInd w:val="0"/>
        <w:jc w:val="both"/>
        <w:rPr>
          <w:rFonts w:ascii="Arial" w:eastAsiaTheme="minorEastAsia" w:hAnsi="Arial" w:cs="Arial"/>
          <w:bCs/>
        </w:rPr>
      </w:pPr>
    </w:p>
    <w:p w14:paraId="46E1DB9F" w14:textId="77777777" w:rsidR="00A3629F" w:rsidRDefault="00877A62" w:rsidP="00A3629F">
      <w:pPr>
        <w:widowControl w:val="0"/>
        <w:autoSpaceDE w:val="0"/>
        <w:autoSpaceDN w:val="0"/>
        <w:adjustRightInd w:val="0"/>
        <w:spacing w:after="240"/>
        <w:jc w:val="both"/>
        <w:rPr>
          <w:rFonts w:ascii="Arial" w:eastAsiaTheme="minorEastAsia" w:hAnsi="Arial" w:cs="Arial"/>
          <w:b/>
          <w:bCs/>
        </w:rPr>
      </w:pPr>
      <w:r>
        <w:rPr>
          <w:rFonts w:ascii="Arial" w:eastAsiaTheme="minorEastAsia" w:hAnsi="Arial"/>
          <w:b/>
        </w:rPr>
        <w:t>Highly economic</w:t>
      </w:r>
    </w:p>
    <w:p w14:paraId="46E1DBA0" w14:textId="77777777" w:rsidR="008746D3" w:rsidRPr="00A3629F" w:rsidRDefault="008746D3" w:rsidP="00A3629F">
      <w:pPr>
        <w:widowControl w:val="0"/>
        <w:autoSpaceDE w:val="0"/>
        <w:autoSpaceDN w:val="0"/>
        <w:adjustRightInd w:val="0"/>
        <w:spacing w:after="240"/>
        <w:jc w:val="both"/>
        <w:rPr>
          <w:rFonts w:ascii="Arial" w:eastAsiaTheme="minorEastAsia" w:hAnsi="Arial" w:cs="Arial"/>
          <w:b/>
          <w:bCs/>
        </w:rPr>
      </w:pPr>
      <w:r>
        <w:rPr>
          <w:rFonts w:ascii="Arial" w:hAnsi="Arial"/>
        </w:rPr>
        <w:t xml:space="preserve">With up to 110 lm/W, the </w:t>
      </w:r>
      <w:r w:rsidR="00877A62">
        <w:rPr>
          <w:rFonts w:ascii="Arial" w:hAnsi="Arial"/>
        </w:rPr>
        <w:t>luminaire</w:t>
      </w:r>
      <w:r>
        <w:rPr>
          <w:rFonts w:ascii="Arial" w:hAnsi="Arial"/>
        </w:rPr>
        <w:t xml:space="preserve"> consumes up to 60% less energy compared to standard lighting solutions, and installation costs are also reduced because the luminaire is rapidly mounted thanks to </w:t>
      </w:r>
      <w:r w:rsidR="00877A62">
        <w:rPr>
          <w:rFonts w:ascii="Arial" w:hAnsi="Arial"/>
        </w:rPr>
        <w:t>a</w:t>
      </w:r>
      <w:r>
        <w:rPr>
          <w:rFonts w:ascii="Arial" w:hAnsi="Arial"/>
        </w:rPr>
        <w:t xml:space="preserve"> Wieland rapid connection and single-point suspension.</w:t>
      </w:r>
    </w:p>
    <w:p w14:paraId="46E1DBA1" w14:textId="7E5526D4" w:rsidR="00823F6C" w:rsidRDefault="00823F6C" w:rsidP="00CF7BEA">
      <w:pPr>
        <w:widowControl w:val="0"/>
        <w:autoSpaceDE w:val="0"/>
        <w:autoSpaceDN w:val="0"/>
        <w:adjustRightInd w:val="0"/>
        <w:jc w:val="both"/>
        <w:rPr>
          <w:rFonts w:ascii="Arial" w:hAnsi="Arial" w:cs="Arial"/>
        </w:rPr>
      </w:pPr>
      <w:r>
        <w:rPr>
          <w:rFonts w:ascii="Arial" w:hAnsi="Arial"/>
        </w:rPr>
        <w:t xml:space="preserve">The Mirona RL LED in its current configuration has been designed for a 50,000 hour service life, and no maintenance is required throughout the lifespan. In combination with high energy efficiency, </w:t>
      </w:r>
      <w:r w:rsidR="0047507D">
        <w:rPr>
          <w:rFonts w:ascii="Arial" w:hAnsi="Arial"/>
        </w:rPr>
        <w:t>return on investment is very quick</w:t>
      </w:r>
      <w:r>
        <w:rPr>
          <w:rFonts w:ascii="Arial" w:hAnsi="Arial"/>
        </w:rPr>
        <w:t xml:space="preserve">. </w:t>
      </w:r>
    </w:p>
    <w:p w14:paraId="46E1DBA2" w14:textId="77777777" w:rsidR="00646D36" w:rsidRDefault="00646D36" w:rsidP="002C211C">
      <w:pPr>
        <w:pStyle w:val="Default"/>
        <w:ind w:right="135"/>
        <w:rPr>
          <w:rFonts w:ascii="Arial" w:hAnsi="Arial" w:cs="Arial"/>
          <w:b/>
          <w:sz w:val="40"/>
          <w:szCs w:val="40"/>
        </w:rPr>
      </w:pPr>
    </w:p>
    <w:p w14:paraId="46E1DBA3" w14:textId="77777777" w:rsidR="00646D36" w:rsidRDefault="00646D36" w:rsidP="002C211C">
      <w:pPr>
        <w:pStyle w:val="Default"/>
        <w:ind w:right="135"/>
        <w:rPr>
          <w:rFonts w:ascii="Arial" w:hAnsi="Arial" w:cs="Arial"/>
          <w:b/>
          <w:sz w:val="40"/>
          <w:szCs w:val="40"/>
        </w:rPr>
      </w:pPr>
    </w:p>
    <w:p w14:paraId="46E1DBA4" w14:textId="77777777" w:rsidR="00646D36" w:rsidRDefault="00646D36" w:rsidP="002C211C">
      <w:pPr>
        <w:pStyle w:val="Default"/>
        <w:ind w:right="135"/>
        <w:rPr>
          <w:rFonts w:ascii="Arial" w:hAnsi="Arial" w:cs="Arial"/>
          <w:b/>
          <w:sz w:val="40"/>
          <w:szCs w:val="40"/>
        </w:rPr>
      </w:pPr>
    </w:p>
    <w:p w14:paraId="46E1DBBA" w14:textId="2D601497" w:rsidR="00AE171A" w:rsidRPr="00AE171A" w:rsidRDefault="00AE171A" w:rsidP="00AE171A">
      <w:pPr>
        <w:outlineLvl w:val="0"/>
        <w:rPr>
          <w:rFonts w:ascii="Arial" w:hAnsi="Arial" w:cs="Arial"/>
          <w:b/>
          <w:bCs/>
          <w:sz w:val="20"/>
        </w:rPr>
      </w:pPr>
      <w:r w:rsidRPr="00AE171A">
        <w:rPr>
          <w:rFonts w:ascii="Arial" w:hAnsi="Arial" w:cs="Arial"/>
          <w:b/>
          <w:bCs/>
          <w:sz w:val="20"/>
        </w:rPr>
        <w:t>About TRILUX</w:t>
      </w:r>
    </w:p>
    <w:p w14:paraId="46E1DBBB" w14:textId="77777777" w:rsidR="00AE171A" w:rsidRPr="00AE171A" w:rsidRDefault="00AE171A" w:rsidP="00AE171A">
      <w:pPr>
        <w:rPr>
          <w:rFonts w:ascii="Arial" w:hAnsi="Arial" w:cs="Arial"/>
          <w:sz w:val="20"/>
        </w:rPr>
      </w:pPr>
    </w:p>
    <w:p w14:paraId="46E1DBBC" w14:textId="77777777" w:rsidR="00AE171A" w:rsidRPr="00AE171A" w:rsidRDefault="00AE171A" w:rsidP="00AE171A">
      <w:pPr>
        <w:ind w:right="135"/>
        <w:jc w:val="both"/>
        <w:rPr>
          <w:rFonts w:ascii="Arial" w:eastAsia="MS Mincho" w:hAnsi="Arial" w:cs="Arial"/>
          <w:sz w:val="20"/>
        </w:rPr>
      </w:pPr>
      <w:r w:rsidRPr="00AE171A">
        <w:rPr>
          <w:rFonts w:ascii="Arial" w:eastAsia="MS Mincho" w:hAnsi="Arial"/>
          <w:sz w:val="20"/>
        </w:rPr>
        <w:t xml:space="preserve">TRILUX SIMPLIFY YOUR LIGHT represents the most simple and reliable path to customised, energy-efficient and future-capable lighting solutions. In the dynamic and ever more complex lighting market, customers are provided with optimal advice, ideal orientation and perfect light. To ensure this, TRILUX offers a wide portfolio of technologies as well as high-performance partners in the TRILUX Group, and unites single components to create custom-designed complete solutions – always perfectly matched to customer requirements and specific applications. In this way, complex and extensive projects are simply and rapidly implemented from a single source. According to the principle of "SIMPLIFY YOUR LIGHT", simple planning, installation and use is focused on for customers in addition to quality and cost efficiency. </w:t>
      </w:r>
    </w:p>
    <w:p w14:paraId="46E1DBBD" w14:textId="77777777" w:rsidR="00AE171A" w:rsidRPr="00AE171A" w:rsidRDefault="00AE171A" w:rsidP="00AE171A">
      <w:pPr>
        <w:ind w:right="135"/>
        <w:jc w:val="both"/>
        <w:rPr>
          <w:rFonts w:ascii="Arial" w:eastAsia="MS Mincho" w:hAnsi="Arial" w:cs="Arial"/>
          <w:sz w:val="20"/>
        </w:rPr>
      </w:pPr>
    </w:p>
    <w:p w14:paraId="46E1DBBE" w14:textId="77777777" w:rsidR="00AE171A" w:rsidRPr="00AE171A" w:rsidRDefault="00AE171A" w:rsidP="00AE171A">
      <w:pPr>
        <w:ind w:right="135"/>
        <w:jc w:val="both"/>
        <w:rPr>
          <w:rFonts w:ascii="Arial" w:eastAsia="MS Mincho" w:hAnsi="Arial" w:cs="Arial"/>
          <w:sz w:val="20"/>
        </w:rPr>
      </w:pPr>
    </w:p>
    <w:p w14:paraId="46E1DBBF" w14:textId="77777777" w:rsidR="00AE171A" w:rsidRPr="00AE171A" w:rsidRDefault="00AE171A" w:rsidP="00AE171A">
      <w:pPr>
        <w:rPr>
          <w:rFonts w:ascii="Arial" w:hAnsi="Arial" w:cs="Arial"/>
          <w:bCs/>
          <w:sz w:val="20"/>
        </w:rPr>
      </w:pPr>
      <w:r w:rsidRPr="00AE171A">
        <w:rPr>
          <w:rFonts w:ascii="Arial" w:eastAsia="MS Mincho" w:hAnsi="Arial"/>
          <w:sz w:val="20"/>
        </w:rPr>
        <w:t>The TRILUX Group has nine production locations in Europe and Asia as well as 26 global subsidiaries. The light business sector consists of TRILUX, TRILUX Medical, Oktalite and Zalux, with BAG, ICT and watt 24 forming the electronic business sector. TRILUX has nine regional expertise centres in Germany. The company employs over 5,000 employees, with headquarters at Arnsberg in Germany</w:t>
      </w:r>
      <w:r w:rsidRPr="00AE171A">
        <w:rPr>
          <w:rFonts w:ascii="Arial" w:hAnsi="Arial" w:cs="Arial"/>
          <w:bCs/>
          <w:sz w:val="20"/>
        </w:rPr>
        <w:t>.</w:t>
      </w:r>
    </w:p>
    <w:p w14:paraId="46E1DBC0" w14:textId="77777777" w:rsidR="00AE171A" w:rsidRPr="00AE171A" w:rsidRDefault="00AE171A" w:rsidP="00AE171A">
      <w:pPr>
        <w:rPr>
          <w:rFonts w:ascii="Arial" w:hAnsi="Arial" w:cs="Arial"/>
          <w:bCs/>
          <w:sz w:val="20"/>
        </w:rPr>
      </w:pPr>
    </w:p>
    <w:p w14:paraId="46E1DBC1" w14:textId="77777777" w:rsidR="00AE171A" w:rsidRPr="00AE171A" w:rsidRDefault="00AE171A" w:rsidP="00AE171A">
      <w:pPr>
        <w:rPr>
          <w:rFonts w:ascii="Arial" w:hAnsi="Arial" w:cs="Arial"/>
          <w:bCs/>
          <w:sz w:val="20"/>
        </w:rPr>
      </w:pPr>
    </w:p>
    <w:p w14:paraId="46E1DBC2" w14:textId="77777777" w:rsidR="00AE171A" w:rsidRPr="00AE171A" w:rsidRDefault="00AE171A" w:rsidP="00AE171A">
      <w:pPr>
        <w:rPr>
          <w:rFonts w:ascii="Arial" w:hAnsi="Arial" w:cs="Arial"/>
          <w:bCs/>
          <w:sz w:val="20"/>
        </w:rPr>
      </w:pPr>
      <w:r w:rsidRPr="00AE171A">
        <w:rPr>
          <w:rFonts w:ascii="Arial" w:hAnsi="Arial" w:cs="Arial"/>
          <w:bCs/>
          <w:sz w:val="20"/>
        </w:rPr>
        <w:t xml:space="preserve">Further information at </w:t>
      </w:r>
      <w:hyperlink r:id="rId11" w:history="1">
        <w:r w:rsidRPr="00AE171A">
          <w:rPr>
            <w:rFonts w:ascii="Arial" w:hAnsi="Arial" w:cs="Arial"/>
            <w:bCs/>
            <w:color w:val="0000FF"/>
            <w:sz w:val="20"/>
            <w:u w:val="single"/>
          </w:rPr>
          <w:t>www.trilux.com</w:t>
        </w:r>
      </w:hyperlink>
      <w:r w:rsidRPr="00AE171A">
        <w:rPr>
          <w:rFonts w:ascii="Arial" w:hAnsi="Arial" w:cs="Arial"/>
          <w:bCs/>
          <w:sz w:val="20"/>
        </w:rPr>
        <w:t>.</w:t>
      </w:r>
    </w:p>
    <w:p w14:paraId="46E1DBC3" w14:textId="77777777" w:rsidR="00AE171A" w:rsidRPr="00AE171A" w:rsidRDefault="00AE171A" w:rsidP="00AE171A">
      <w:pPr>
        <w:rPr>
          <w:rFonts w:cs="Arial"/>
          <w:b/>
          <w:bCs/>
          <w:sz w:val="20"/>
        </w:rPr>
      </w:pPr>
    </w:p>
    <w:p w14:paraId="46E1DBC4" w14:textId="77777777" w:rsidR="00AE171A" w:rsidRPr="00AE171A" w:rsidRDefault="00AE171A" w:rsidP="00AE171A">
      <w:pPr>
        <w:rPr>
          <w:rFonts w:cs="Arial"/>
          <w:b/>
          <w:bCs/>
          <w:sz w:val="20"/>
        </w:rPr>
      </w:pPr>
    </w:p>
    <w:p w14:paraId="46E1DBC5" w14:textId="07490899" w:rsidR="00AE171A" w:rsidRPr="00AE171A" w:rsidRDefault="00AE171A" w:rsidP="00AE171A">
      <w:pPr>
        <w:outlineLvl w:val="0"/>
        <w:rPr>
          <w:rFonts w:ascii="Arial" w:hAnsi="Arial" w:cs="Arial"/>
          <w:b/>
          <w:bCs/>
          <w:sz w:val="20"/>
        </w:rPr>
      </w:pPr>
      <w:r w:rsidRPr="00AE171A">
        <w:rPr>
          <w:rFonts w:ascii="Arial" w:hAnsi="Arial" w:cs="Arial"/>
          <w:b/>
          <w:bCs/>
          <w:sz w:val="20"/>
        </w:rPr>
        <w:t>Press contact</w:t>
      </w:r>
      <w:r w:rsidR="00652A2F">
        <w:rPr>
          <w:rFonts w:ascii="Arial" w:hAnsi="Arial" w:cs="Arial"/>
          <w:b/>
          <w:bCs/>
          <w:sz w:val="20"/>
        </w:rPr>
        <w:t>/ colour separations</w:t>
      </w:r>
      <w:r w:rsidRPr="00AE171A">
        <w:rPr>
          <w:rFonts w:ascii="Arial" w:hAnsi="Arial" w:cs="Arial"/>
          <w:b/>
          <w:bCs/>
          <w:sz w:val="20"/>
        </w:rPr>
        <w:t>:</w:t>
      </w:r>
      <w:r w:rsidR="00652A2F">
        <w:rPr>
          <w:rFonts w:ascii="Arial" w:hAnsi="Arial" w:cs="Arial"/>
          <w:b/>
          <w:bCs/>
          <w:sz w:val="20"/>
        </w:rPr>
        <w:tab/>
      </w:r>
      <w:r w:rsidR="00652A2F">
        <w:rPr>
          <w:rFonts w:ascii="Arial" w:hAnsi="Arial" w:cs="Arial"/>
          <w:b/>
          <w:bCs/>
          <w:sz w:val="20"/>
        </w:rPr>
        <w:tab/>
        <w:t xml:space="preserve">     Trilux UK:</w:t>
      </w:r>
    </w:p>
    <w:tbl>
      <w:tblPr>
        <w:tblW w:w="8878" w:type="dxa"/>
        <w:tblLook w:val="01E0" w:firstRow="1" w:lastRow="1" w:firstColumn="1" w:lastColumn="1" w:noHBand="0" w:noVBand="0"/>
      </w:tblPr>
      <w:tblGrid>
        <w:gridCol w:w="4512"/>
        <w:gridCol w:w="4366"/>
      </w:tblGrid>
      <w:tr w:rsidR="00AE171A" w:rsidRPr="00AE171A" w14:paraId="46E1DBD6" w14:textId="77777777" w:rsidTr="00B35630">
        <w:trPr>
          <w:trHeight w:val="1980"/>
        </w:trPr>
        <w:tc>
          <w:tcPr>
            <w:tcW w:w="4512" w:type="dxa"/>
          </w:tcPr>
          <w:p w14:paraId="46E1DBC6" w14:textId="16E9FD70" w:rsidR="00AE171A" w:rsidRPr="00AE171A" w:rsidRDefault="00652A2F" w:rsidP="00AE171A">
            <w:pPr>
              <w:rPr>
                <w:rFonts w:ascii="Arial" w:hAnsi="Arial" w:cs="Arial"/>
                <w:bCs/>
                <w:sz w:val="20"/>
              </w:rPr>
            </w:pPr>
            <w:r>
              <w:rPr>
                <w:rFonts w:ascii="Arial" w:hAnsi="Arial" w:cs="Arial"/>
                <w:bCs/>
                <w:sz w:val="20"/>
              </w:rPr>
              <w:t>Karen Fletcher</w:t>
            </w:r>
            <w:r w:rsidR="00AE171A" w:rsidRPr="00AE171A">
              <w:rPr>
                <w:rFonts w:ascii="Arial" w:hAnsi="Arial" w:cs="Arial"/>
                <w:bCs/>
                <w:sz w:val="20"/>
              </w:rPr>
              <w:t xml:space="preserve"> </w:t>
            </w:r>
          </w:p>
          <w:p w14:paraId="73241E0D" w14:textId="77777777" w:rsidR="00652A2F" w:rsidRDefault="00652A2F" w:rsidP="00AE171A">
            <w:pPr>
              <w:rPr>
                <w:rFonts w:ascii="Arial" w:hAnsi="Arial" w:cs="Arial"/>
                <w:bCs/>
                <w:sz w:val="20"/>
              </w:rPr>
            </w:pPr>
            <w:r>
              <w:rPr>
                <w:rFonts w:ascii="Arial" w:hAnsi="Arial" w:cs="Arial"/>
                <w:bCs/>
                <w:sz w:val="20"/>
              </w:rPr>
              <w:t>Keystone Communications</w:t>
            </w:r>
          </w:p>
          <w:p w14:paraId="4BA1BD5A" w14:textId="073873A4" w:rsidR="00652A2F" w:rsidRDefault="002B7175" w:rsidP="00AE171A">
            <w:pPr>
              <w:rPr>
                <w:rFonts w:ascii="Arial" w:hAnsi="Arial" w:cs="Arial"/>
                <w:bCs/>
                <w:sz w:val="20"/>
              </w:rPr>
            </w:pPr>
            <w:hyperlink r:id="rId12" w:history="1">
              <w:r w:rsidR="00652A2F" w:rsidRPr="00D65A1B">
                <w:rPr>
                  <w:rStyle w:val="Hyperlink"/>
                  <w:rFonts w:ascii="Arial" w:hAnsi="Arial" w:cs="Arial"/>
                  <w:bCs/>
                  <w:sz w:val="20"/>
                </w:rPr>
                <w:t>karen@keystonecomms.co.uk</w:t>
              </w:r>
            </w:hyperlink>
          </w:p>
          <w:p w14:paraId="46E1DBCD" w14:textId="1BB90524" w:rsidR="00652A2F" w:rsidRPr="00AE171A" w:rsidRDefault="00652A2F" w:rsidP="00AE171A">
            <w:pPr>
              <w:rPr>
                <w:rFonts w:ascii="Arial" w:hAnsi="Arial" w:cs="Arial"/>
                <w:bCs/>
                <w:sz w:val="20"/>
              </w:rPr>
            </w:pPr>
            <w:r>
              <w:rPr>
                <w:rFonts w:ascii="Arial" w:hAnsi="Arial" w:cs="Arial"/>
                <w:bCs/>
                <w:sz w:val="20"/>
              </w:rPr>
              <w:t>07775 502 598</w:t>
            </w:r>
          </w:p>
        </w:tc>
        <w:tc>
          <w:tcPr>
            <w:tcW w:w="4366" w:type="dxa"/>
          </w:tcPr>
          <w:p w14:paraId="3B0C4D38" w14:textId="77777777" w:rsidR="00AE171A" w:rsidRDefault="00652A2F" w:rsidP="00AE171A">
            <w:pPr>
              <w:rPr>
                <w:rFonts w:ascii="Arial" w:hAnsi="Arial" w:cs="Arial"/>
                <w:bCs/>
                <w:sz w:val="20"/>
              </w:rPr>
            </w:pPr>
            <w:r>
              <w:rPr>
                <w:rFonts w:ascii="Arial" w:hAnsi="Arial" w:cs="Arial"/>
                <w:bCs/>
                <w:sz w:val="20"/>
              </w:rPr>
              <w:t>Rebecca Ryan</w:t>
            </w:r>
          </w:p>
          <w:p w14:paraId="7AF1753B" w14:textId="77777777" w:rsidR="00652A2F" w:rsidRDefault="00652A2F" w:rsidP="00AE171A">
            <w:pPr>
              <w:rPr>
                <w:rFonts w:ascii="Arial" w:hAnsi="Arial" w:cs="Arial"/>
                <w:bCs/>
                <w:sz w:val="20"/>
              </w:rPr>
            </w:pPr>
            <w:r>
              <w:rPr>
                <w:rFonts w:ascii="Arial" w:hAnsi="Arial" w:cs="Arial"/>
                <w:bCs/>
                <w:sz w:val="20"/>
              </w:rPr>
              <w:t>Marketing Manager</w:t>
            </w:r>
          </w:p>
          <w:p w14:paraId="42F7995D" w14:textId="609257BE" w:rsidR="00652A2F" w:rsidRDefault="002B7175" w:rsidP="00AE171A">
            <w:pPr>
              <w:rPr>
                <w:rFonts w:ascii="Arial" w:hAnsi="Arial" w:cs="Arial"/>
                <w:bCs/>
                <w:sz w:val="20"/>
              </w:rPr>
            </w:pPr>
            <w:hyperlink r:id="rId13" w:history="1">
              <w:r w:rsidR="00652A2F" w:rsidRPr="00D65A1B">
                <w:rPr>
                  <w:rStyle w:val="Hyperlink"/>
                  <w:rFonts w:ascii="Arial" w:hAnsi="Arial" w:cs="Arial"/>
                  <w:bCs/>
                  <w:sz w:val="20"/>
                </w:rPr>
                <w:t>r.ryan@trilux.co.uk</w:t>
              </w:r>
            </w:hyperlink>
          </w:p>
          <w:p w14:paraId="46E1DBD5" w14:textId="659459E1" w:rsidR="00652A2F" w:rsidRPr="00AE171A" w:rsidRDefault="00652A2F" w:rsidP="00AE171A">
            <w:pPr>
              <w:rPr>
                <w:rFonts w:ascii="Arial" w:hAnsi="Arial" w:cs="Arial"/>
                <w:bCs/>
                <w:sz w:val="20"/>
              </w:rPr>
            </w:pPr>
            <w:r>
              <w:rPr>
                <w:rFonts w:ascii="Arial" w:hAnsi="Arial" w:cs="Arial"/>
                <w:bCs/>
                <w:sz w:val="20"/>
              </w:rPr>
              <w:t>01245 236 331</w:t>
            </w:r>
          </w:p>
        </w:tc>
      </w:tr>
    </w:tbl>
    <w:p w14:paraId="46E1DBD7" w14:textId="2FC354CF" w:rsidR="002C211C" w:rsidRDefault="002C211C" w:rsidP="002C211C">
      <w:pPr>
        <w:rPr>
          <w:rFonts w:ascii="Arial" w:hAnsi="Arial" w:cs="Arial"/>
          <w:b/>
          <w:bCs/>
          <w:sz w:val="20"/>
        </w:rPr>
      </w:pPr>
    </w:p>
    <w:sectPr w:rsidR="002C211C" w:rsidSect="00AD130A">
      <w:headerReference w:type="even" r:id="rId14"/>
      <w:headerReference w:type="default" r:id="rId15"/>
      <w:footerReference w:type="even" r:id="rId16"/>
      <w:footerReference w:type="default" r:id="rId17"/>
      <w:headerReference w:type="first" r:id="rId18"/>
      <w:footerReference w:type="first" r:id="rId19"/>
      <w:pgSz w:w="11906" w:h="16838"/>
      <w:pgMar w:top="1819"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1DBE0" w14:textId="77777777" w:rsidR="00B35630" w:rsidRDefault="00B35630">
      <w:r>
        <w:separator/>
      </w:r>
    </w:p>
  </w:endnote>
  <w:endnote w:type="continuationSeparator" w:id="0">
    <w:p w14:paraId="46E1DBE1" w14:textId="77777777" w:rsidR="00B35630" w:rsidRDefault="00B35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VAG Rounded Light">
    <w:altName w:val="Cambria"/>
    <w:panose1 w:val="00000000000000000000"/>
    <w:charset w:val="4D"/>
    <w:family w:val="swiss"/>
    <w:notTrueType/>
    <w:pitch w:val="default"/>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E1DBE4" w14:textId="77777777" w:rsidR="00B35630" w:rsidRDefault="00B356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E1DBE5" w14:textId="77777777" w:rsidR="00B35630" w:rsidRDefault="00B3563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E1DBE7" w14:textId="77777777" w:rsidR="00B35630" w:rsidRDefault="00B356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1DBDE" w14:textId="77777777" w:rsidR="00B35630" w:rsidRDefault="00B35630">
      <w:r>
        <w:separator/>
      </w:r>
    </w:p>
  </w:footnote>
  <w:footnote w:type="continuationSeparator" w:id="0">
    <w:p w14:paraId="46E1DBDF" w14:textId="77777777" w:rsidR="00B35630" w:rsidRDefault="00B356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E1DBE2" w14:textId="77777777" w:rsidR="00B35630" w:rsidRDefault="002B7175">
    <w:pPr>
      <w:pStyle w:val="Header"/>
    </w:pPr>
    <w:r>
      <w:rPr>
        <w:noProof/>
        <w:lang w:bidi="en-GB"/>
      </w:rPr>
      <w:pict w14:anchorId="46E1D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E1DBE3" w14:textId="77777777" w:rsidR="00B35630" w:rsidRDefault="002B7175">
    <w:pPr>
      <w:pStyle w:val="Header"/>
    </w:pPr>
    <w:r>
      <w:rPr>
        <w:noProof/>
        <w:lang w:bidi="en-GB"/>
      </w:rPr>
      <w:pict w14:anchorId="46E1D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7pt;margin-top:-92.25pt;width:595.3pt;height:841.9pt;z-index:-251657216;mso-wrap-edited:f;mso-position-horizontal-relative:margin;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E1DBE6" w14:textId="77777777" w:rsidR="00B35630" w:rsidRDefault="002B7175">
    <w:pPr>
      <w:pStyle w:val="Header"/>
    </w:pPr>
    <w:r>
      <w:rPr>
        <w:noProof/>
        <w:lang w:bidi="en-GB"/>
      </w:rPr>
      <w:pict w14:anchorId="46E1D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7DF908-96A1-4E25-9F38-2062363B60DD}"/>
    <w:docVar w:name="dgnword-eventsink" w:val="65690680"/>
  </w:docVars>
  <w:rsids>
    <w:rsidRoot w:val="002C211C"/>
    <w:rsid w:val="0002365A"/>
    <w:rsid w:val="0002485D"/>
    <w:rsid w:val="000355EF"/>
    <w:rsid w:val="00037DB9"/>
    <w:rsid w:val="00044525"/>
    <w:rsid w:val="00080F91"/>
    <w:rsid w:val="00080FE8"/>
    <w:rsid w:val="000A73D0"/>
    <w:rsid w:val="000B72A0"/>
    <w:rsid w:val="000D296D"/>
    <w:rsid w:val="00125188"/>
    <w:rsid w:val="001441CD"/>
    <w:rsid w:val="001A0AA6"/>
    <w:rsid w:val="001C5161"/>
    <w:rsid w:val="001E29CD"/>
    <w:rsid w:val="002347A6"/>
    <w:rsid w:val="00254276"/>
    <w:rsid w:val="00262F9D"/>
    <w:rsid w:val="002765B3"/>
    <w:rsid w:val="002B4A81"/>
    <w:rsid w:val="002B7175"/>
    <w:rsid w:val="002C211C"/>
    <w:rsid w:val="002C5663"/>
    <w:rsid w:val="00326057"/>
    <w:rsid w:val="003278DB"/>
    <w:rsid w:val="00397063"/>
    <w:rsid w:val="003C140F"/>
    <w:rsid w:val="003D3DFD"/>
    <w:rsid w:val="003D5EE1"/>
    <w:rsid w:val="003E5BA0"/>
    <w:rsid w:val="004038D6"/>
    <w:rsid w:val="00407DC8"/>
    <w:rsid w:val="00416264"/>
    <w:rsid w:val="004703A6"/>
    <w:rsid w:val="0047507D"/>
    <w:rsid w:val="00554647"/>
    <w:rsid w:val="005555E2"/>
    <w:rsid w:val="00573B8F"/>
    <w:rsid w:val="005F3976"/>
    <w:rsid w:val="00610E9A"/>
    <w:rsid w:val="006139BE"/>
    <w:rsid w:val="00615344"/>
    <w:rsid w:val="00646D36"/>
    <w:rsid w:val="00647086"/>
    <w:rsid w:val="00652A2F"/>
    <w:rsid w:val="00686C91"/>
    <w:rsid w:val="006B436B"/>
    <w:rsid w:val="00706A2F"/>
    <w:rsid w:val="007230B1"/>
    <w:rsid w:val="007335E5"/>
    <w:rsid w:val="007433D9"/>
    <w:rsid w:val="00752428"/>
    <w:rsid w:val="0076591C"/>
    <w:rsid w:val="00765DEC"/>
    <w:rsid w:val="00782268"/>
    <w:rsid w:val="00791427"/>
    <w:rsid w:val="007A171C"/>
    <w:rsid w:val="007D04AA"/>
    <w:rsid w:val="007D06D5"/>
    <w:rsid w:val="007D588C"/>
    <w:rsid w:val="007F183B"/>
    <w:rsid w:val="007F5EB2"/>
    <w:rsid w:val="00823F6C"/>
    <w:rsid w:val="0086080D"/>
    <w:rsid w:val="00863F80"/>
    <w:rsid w:val="008658DF"/>
    <w:rsid w:val="008746D3"/>
    <w:rsid w:val="00877A62"/>
    <w:rsid w:val="008855C7"/>
    <w:rsid w:val="0089219C"/>
    <w:rsid w:val="0089343D"/>
    <w:rsid w:val="008B0911"/>
    <w:rsid w:val="008B5706"/>
    <w:rsid w:val="008C33DF"/>
    <w:rsid w:val="008C4820"/>
    <w:rsid w:val="008D750E"/>
    <w:rsid w:val="00925CB9"/>
    <w:rsid w:val="00944543"/>
    <w:rsid w:val="00983FB6"/>
    <w:rsid w:val="00992A21"/>
    <w:rsid w:val="00A3629F"/>
    <w:rsid w:val="00A41541"/>
    <w:rsid w:val="00A72E76"/>
    <w:rsid w:val="00A87AF0"/>
    <w:rsid w:val="00AC23B2"/>
    <w:rsid w:val="00AD130A"/>
    <w:rsid w:val="00AD4F6E"/>
    <w:rsid w:val="00AE171A"/>
    <w:rsid w:val="00AF3D84"/>
    <w:rsid w:val="00AF49BA"/>
    <w:rsid w:val="00AF55BF"/>
    <w:rsid w:val="00B1409A"/>
    <w:rsid w:val="00B21A50"/>
    <w:rsid w:val="00B35630"/>
    <w:rsid w:val="00B4627F"/>
    <w:rsid w:val="00B511A3"/>
    <w:rsid w:val="00B8221C"/>
    <w:rsid w:val="00BD2FFD"/>
    <w:rsid w:val="00BE0ECA"/>
    <w:rsid w:val="00BF0BB4"/>
    <w:rsid w:val="00C84AE1"/>
    <w:rsid w:val="00CA3B74"/>
    <w:rsid w:val="00CA4A75"/>
    <w:rsid w:val="00CC40A2"/>
    <w:rsid w:val="00CD32DD"/>
    <w:rsid w:val="00CE371C"/>
    <w:rsid w:val="00CF7BEA"/>
    <w:rsid w:val="00D11E8D"/>
    <w:rsid w:val="00D355D2"/>
    <w:rsid w:val="00D625F5"/>
    <w:rsid w:val="00DA0EDD"/>
    <w:rsid w:val="00DA2B1F"/>
    <w:rsid w:val="00DC435C"/>
    <w:rsid w:val="00DD501F"/>
    <w:rsid w:val="00E43B3A"/>
    <w:rsid w:val="00EB3160"/>
    <w:rsid w:val="00ED0B86"/>
    <w:rsid w:val="00EE612A"/>
    <w:rsid w:val="00EF35A8"/>
    <w:rsid w:val="00EF4804"/>
    <w:rsid w:val="00F17BCB"/>
    <w:rsid w:val="00F36F27"/>
    <w:rsid w:val="00F77A55"/>
    <w:rsid w:val="00F920F7"/>
    <w:rsid w:val="00F956CF"/>
    <w:rsid w:val="00FE076A"/>
    <w:rsid w:val="00FE0F9D"/>
    <w:rsid w:val="00FE327E"/>
    <w:rsid w:val="00FF115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6E1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11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C211C"/>
    <w:pPr>
      <w:tabs>
        <w:tab w:val="center" w:pos="4536"/>
        <w:tab w:val="right" w:pos="9072"/>
      </w:tabs>
    </w:pPr>
  </w:style>
  <w:style w:type="character" w:customStyle="1" w:styleId="HeaderChar">
    <w:name w:val="Header Char"/>
    <w:basedOn w:val="DefaultParagraphFont"/>
    <w:link w:val="Header"/>
    <w:uiPriority w:val="99"/>
    <w:semiHidden/>
    <w:rsid w:val="002C211C"/>
    <w:rPr>
      <w:rFonts w:ascii="Times New Roman" w:eastAsia="Times New Roman" w:hAnsi="Times New Roman" w:cs="Times New Roman"/>
    </w:rPr>
  </w:style>
  <w:style w:type="paragraph" w:styleId="Footer">
    <w:name w:val="footer"/>
    <w:basedOn w:val="Normal"/>
    <w:link w:val="FooterChar"/>
    <w:uiPriority w:val="99"/>
    <w:unhideWhenUsed/>
    <w:rsid w:val="002C211C"/>
    <w:pPr>
      <w:tabs>
        <w:tab w:val="center" w:pos="4536"/>
        <w:tab w:val="right" w:pos="9072"/>
      </w:tabs>
    </w:pPr>
  </w:style>
  <w:style w:type="character" w:customStyle="1" w:styleId="FooterChar">
    <w:name w:val="Footer Char"/>
    <w:basedOn w:val="DefaultParagraphFont"/>
    <w:link w:val="Footer"/>
    <w:uiPriority w:val="99"/>
    <w:rsid w:val="002C211C"/>
    <w:rPr>
      <w:rFonts w:ascii="Times New Roman" w:eastAsia="Times New Roman" w:hAnsi="Times New Roman" w:cs="Times New Roman"/>
    </w:rPr>
  </w:style>
  <w:style w:type="paragraph" w:customStyle="1" w:styleId="Default">
    <w:name w:val="Default"/>
    <w:rsid w:val="002C211C"/>
    <w:pPr>
      <w:widowControl w:val="0"/>
      <w:autoSpaceDE w:val="0"/>
      <w:autoSpaceDN w:val="0"/>
      <w:adjustRightInd w:val="0"/>
    </w:pPr>
    <w:rPr>
      <w:rFonts w:ascii="VAG Rounded Light" w:eastAsia="Malgun Gothic" w:hAnsi="VAG Rounded Light" w:cs="VAG Rounded Light"/>
      <w:color w:val="000000"/>
    </w:rPr>
  </w:style>
  <w:style w:type="character" w:customStyle="1" w:styleId="A0">
    <w:name w:val="A0"/>
    <w:uiPriority w:val="99"/>
    <w:rsid w:val="002C211C"/>
    <w:rPr>
      <w:rFonts w:cs="VAG Rounded Light"/>
      <w:color w:val="76787A"/>
      <w:sz w:val="90"/>
      <w:szCs w:val="90"/>
    </w:rPr>
  </w:style>
  <w:style w:type="character" w:styleId="Hyperlink">
    <w:name w:val="Hyperlink"/>
    <w:unhideWhenUsed/>
    <w:rsid w:val="002C211C"/>
    <w:rPr>
      <w:color w:val="0000FF"/>
      <w:u w:val="single"/>
    </w:rPr>
  </w:style>
  <w:style w:type="character" w:styleId="CommentReference">
    <w:name w:val="annotation reference"/>
    <w:basedOn w:val="DefaultParagraphFont"/>
    <w:uiPriority w:val="99"/>
    <w:semiHidden/>
    <w:unhideWhenUsed/>
    <w:rsid w:val="0089343D"/>
    <w:rPr>
      <w:sz w:val="18"/>
      <w:szCs w:val="18"/>
    </w:rPr>
  </w:style>
  <w:style w:type="paragraph" w:styleId="CommentText">
    <w:name w:val="annotation text"/>
    <w:basedOn w:val="Normal"/>
    <w:link w:val="CommentTextChar"/>
    <w:uiPriority w:val="99"/>
    <w:semiHidden/>
    <w:unhideWhenUsed/>
    <w:rsid w:val="0089343D"/>
  </w:style>
  <w:style w:type="character" w:customStyle="1" w:styleId="CommentTextChar">
    <w:name w:val="Comment Text Char"/>
    <w:basedOn w:val="DefaultParagraphFont"/>
    <w:link w:val="CommentText"/>
    <w:uiPriority w:val="99"/>
    <w:semiHidden/>
    <w:rsid w:val="0089343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9343D"/>
    <w:rPr>
      <w:b/>
      <w:bCs/>
      <w:sz w:val="20"/>
      <w:szCs w:val="20"/>
    </w:rPr>
  </w:style>
  <w:style w:type="character" w:customStyle="1" w:styleId="CommentSubjectChar">
    <w:name w:val="Comment Subject Char"/>
    <w:basedOn w:val="CommentTextChar"/>
    <w:link w:val="CommentSubject"/>
    <w:uiPriority w:val="99"/>
    <w:semiHidden/>
    <w:rsid w:val="0089343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934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43D"/>
    <w:rPr>
      <w:rFonts w:ascii="Lucida Grande" w:eastAsia="Times New Roman" w:hAnsi="Lucida Grande" w:cs="Lucida Grande"/>
      <w:sz w:val="18"/>
      <w:szCs w:val="18"/>
    </w:rPr>
  </w:style>
  <w:style w:type="paragraph" w:styleId="Revision">
    <w:name w:val="Revision"/>
    <w:hidden/>
    <w:uiPriority w:val="99"/>
    <w:semiHidden/>
    <w:rsid w:val="001441CD"/>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11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C211C"/>
    <w:pPr>
      <w:tabs>
        <w:tab w:val="center" w:pos="4536"/>
        <w:tab w:val="right" w:pos="9072"/>
      </w:tabs>
    </w:pPr>
  </w:style>
  <w:style w:type="character" w:customStyle="1" w:styleId="HeaderChar">
    <w:name w:val="Header Char"/>
    <w:basedOn w:val="DefaultParagraphFont"/>
    <w:link w:val="Header"/>
    <w:uiPriority w:val="99"/>
    <w:semiHidden/>
    <w:rsid w:val="002C211C"/>
    <w:rPr>
      <w:rFonts w:ascii="Times New Roman" w:eastAsia="Times New Roman" w:hAnsi="Times New Roman" w:cs="Times New Roman"/>
    </w:rPr>
  </w:style>
  <w:style w:type="paragraph" w:styleId="Footer">
    <w:name w:val="footer"/>
    <w:basedOn w:val="Normal"/>
    <w:link w:val="FooterChar"/>
    <w:uiPriority w:val="99"/>
    <w:unhideWhenUsed/>
    <w:rsid w:val="002C211C"/>
    <w:pPr>
      <w:tabs>
        <w:tab w:val="center" w:pos="4536"/>
        <w:tab w:val="right" w:pos="9072"/>
      </w:tabs>
    </w:pPr>
  </w:style>
  <w:style w:type="character" w:customStyle="1" w:styleId="FooterChar">
    <w:name w:val="Footer Char"/>
    <w:basedOn w:val="DefaultParagraphFont"/>
    <w:link w:val="Footer"/>
    <w:uiPriority w:val="99"/>
    <w:rsid w:val="002C211C"/>
    <w:rPr>
      <w:rFonts w:ascii="Times New Roman" w:eastAsia="Times New Roman" w:hAnsi="Times New Roman" w:cs="Times New Roman"/>
    </w:rPr>
  </w:style>
  <w:style w:type="paragraph" w:customStyle="1" w:styleId="Default">
    <w:name w:val="Default"/>
    <w:rsid w:val="002C211C"/>
    <w:pPr>
      <w:widowControl w:val="0"/>
      <w:autoSpaceDE w:val="0"/>
      <w:autoSpaceDN w:val="0"/>
      <w:adjustRightInd w:val="0"/>
    </w:pPr>
    <w:rPr>
      <w:rFonts w:ascii="VAG Rounded Light" w:eastAsia="Malgun Gothic" w:hAnsi="VAG Rounded Light" w:cs="VAG Rounded Light"/>
      <w:color w:val="000000"/>
    </w:rPr>
  </w:style>
  <w:style w:type="character" w:customStyle="1" w:styleId="A0">
    <w:name w:val="A0"/>
    <w:uiPriority w:val="99"/>
    <w:rsid w:val="002C211C"/>
    <w:rPr>
      <w:rFonts w:cs="VAG Rounded Light"/>
      <w:color w:val="76787A"/>
      <w:sz w:val="90"/>
      <w:szCs w:val="90"/>
    </w:rPr>
  </w:style>
  <w:style w:type="character" w:styleId="Hyperlink">
    <w:name w:val="Hyperlink"/>
    <w:unhideWhenUsed/>
    <w:rsid w:val="002C211C"/>
    <w:rPr>
      <w:color w:val="0000FF"/>
      <w:u w:val="single"/>
    </w:rPr>
  </w:style>
  <w:style w:type="character" w:styleId="CommentReference">
    <w:name w:val="annotation reference"/>
    <w:basedOn w:val="DefaultParagraphFont"/>
    <w:uiPriority w:val="99"/>
    <w:semiHidden/>
    <w:unhideWhenUsed/>
    <w:rsid w:val="0089343D"/>
    <w:rPr>
      <w:sz w:val="18"/>
      <w:szCs w:val="18"/>
    </w:rPr>
  </w:style>
  <w:style w:type="paragraph" w:styleId="CommentText">
    <w:name w:val="annotation text"/>
    <w:basedOn w:val="Normal"/>
    <w:link w:val="CommentTextChar"/>
    <w:uiPriority w:val="99"/>
    <w:semiHidden/>
    <w:unhideWhenUsed/>
    <w:rsid w:val="0089343D"/>
  </w:style>
  <w:style w:type="character" w:customStyle="1" w:styleId="CommentTextChar">
    <w:name w:val="Comment Text Char"/>
    <w:basedOn w:val="DefaultParagraphFont"/>
    <w:link w:val="CommentText"/>
    <w:uiPriority w:val="99"/>
    <w:semiHidden/>
    <w:rsid w:val="0089343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9343D"/>
    <w:rPr>
      <w:b/>
      <w:bCs/>
      <w:sz w:val="20"/>
      <w:szCs w:val="20"/>
    </w:rPr>
  </w:style>
  <w:style w:type="character" w:customStyle="1" w:styleId="CommentSubjectChar">
    <w:name w:val="Comment Subject Char"/>
    <w:basedOn w:val="CommentTextChar"/>
    <w:link w:val="CommentSubject"/>
    <w:uiPriority w:val="99"/>
    <w:semiHidden/>
    <w:rsid w:val="0089343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934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43D"/>
    <w:rPr>
      <w:rFonts w:ascii="Lucida Grande" w:eastAsia="Times New Roman" w:hAnsi="Lucida Grande" w:cs="Lucida Grande"/>
      <w:sz w:val="18"/>
      <w:szCs w:val="18"/>
    </w:rPr>
  </w:style>
  <w:style w:type="paragraph" w:styleId="Revision">
    <w:name w:val="Revision"/>
    <w:hidden/>
    <w:uiPriority w:val="99"/>
    <w:semiHidden/>
    <w:rsid w:val="001441C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http://www.trilux.com" TargetMode="External"/><Relationship Id="rId12" Type="http://schemas.openxmlformats.org/officeDocument/2006/relationships/hyperlink" Target="mailto:karen@keystonecomms.co.uk" TargetMode="External"/><Relationship Id="rId13" Type="http://schemas.openxmlformats.org/officeDocument/2006/relationships/hyperlink" Target="mailto:r.ryan@trilux.co.uk"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9AD7444F9CD640BCE767BCF53D6E78" ma:contentTypeVersion="0" ma:contentTypeDescription="Create a new document." ma:contentTypeScope="" ma:versionID="9745279e3d5af79459482153c1c269d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CB666-F703-4166-8D74-C316BD33C720}">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6D52CB2-7F5E-4546-933E-1994409C0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F0F966D-04DA-4303-B229-0F049E8FA6AC}">
  <ds:schemaRefs>
    <ds:schemaRef ds:uri="http://schemas.microsoft.com/sharepoint/v3/contenttype/forms"/>
  </ds:schemaRefs>
</ds:datastoreItem>
</file>

<file path=customXml/itemProps4.xml><?xml version="1.0" encoding="utf-8"?>
<ds:datastoreItem xmlns:ds="http://schemas.openxmlformats.org/officeDocument/2006/customXml" ds:itemID="{2FCA9EB8-309D-1E44-9A54-37A75694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556</Words>
  <Characters>3170</Characters>
  <Application>Microsoft Macintosh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Trilux</Company>
  <LinksUpToDate>false</LinksUpToDate>
  <CharactersWithSpaces>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edvbenutzer</dc:creator>
  <cp:lastModifiedBy>Karen Fletcher</cp:lastModifiedBy>
  <cp:revision>3</cp:revision>
  <cp:lastPrinted>2015-04-29T10:36:00Z</cp:lastPrinted>
  <dcterms:created xsi:type="dcterms:W3CDTF">2015-07-28T12:33:00Z</dcterms:created>
  <dcterms:modified xsi:type="dcterms:W3CDTF">2015-08-03T14:22:00Z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0x0101006D9AD7444F9CD640BCE767BCF53D6E78</vt:lpwstr>
  </property>
</Properties>
</file>